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576A" w:rsidRPr="00A15B92" w:rsidRDefault="0044576A" w:rsidP="00FD3632">
      <w:pPr>
        <w:spacing w:after="200"/>
        <w:contextualSpacing w:val="0"/>
        <w:rPr>
          <w:sz w:val="20"/>
          <w:szCs w:val="20"/>
        </w:rPr>
      </w:pPr>
      <w:r w:rsidRPr="00A15B92">
        <w:rPr>
          <w:sz w:val="20"/>
          <w:szCs w:val="20"/>
        </w:rPr>
        <w:t>Dear Colleagues,</w:t>
      </w:r>
    </w:p>
    <w:p w:rsidR="0044576A" w:rsidRPr="00A15B92" w:rsidRDefault="00C76CA5" w:rsidP="00FD3632">
      <w:pPr>
        <w:spacing w:after="200"/>
        <w:contextualSpacing w:val="0"/>
        <w:jc w:val="center"/>
        <w:rPr>
          <w:color w:val="FF0000"/>
          <w:sz w:val="20"/>
          <w:szCs w:val="20"/>
        </w:rPr>
      </w:pPr>
      <w:r w:rsidRPr="00A15B92">
        <w:rPr>
          <w:b/>
          <w:bCs/>
          <w:sz w:val="20"/>
          <w:szCs w:val="20"/>
        </w:rPr>
        <w:t>Paper 2</w:t>
      </w:r>
      <w:r w:rsidR="0096697C" w:rsidRPr="00A15B92">
        <w:rPr>
          <w:b/>
          <w:bCs/>
          <w:sz w:val="20"/>
          <w:szCs w:val="20"/>
        </w:rPr>
        <w:t>/2017</w:t>
      </w:r>
      <w:r w:rsidR="0044576A" w:rsidRPr="00A15B92">
        <w:rPr>
          <w:b/>
          <w:bCs/>
          <w:sz w:val="20"/>
          <w:szCs w:val="20"/>
        </w:rPr>
        <w:t xml:space="preserve">: </w:t>
      </w:r>
      <w:r w:rsidRPr="00A15B92">
        <w:rPr>
          <w:b/>
          <w:bCs/>
          <w:sz w:val="20"/>
          <w:szCs w:val="20"/>
        </w:rPr>
        <w:t>Adult Social Care</w:t>
      </w:r>
    </w:p>
    <w:p w:rsidR="00BA3839" w:rsidRPr="00A15B92" w:rsidRDefault="00BA3839" w:rsidP="00FD3632">
      <w:pPr>
        <w:spacing w:after="200"/>
        <w:contextualSpacing w:val="0"/>
        <w:rPr>
          <w:sz w:val="20"/>
          <w:szCs w:val="20"/>
        </w:rPr>
      </w:pPr>
      <w:r w:rsidRPr="00A15B92">
        <w:rPr>
          <w:sz w:val="20"/>
          <w:szCs w:val="20"/>
        </w:rPr>
        <w:t>Adult social care is clearly a very timely issue for the CPF to consider: it has been featured several times in the news recently and the subject seemed to be at the top of councillors’ agenda at a recent conference organised by the Conservative Councillors Association—indeed, I think it was highlighted in every session that I attended!</w:t>
      </w:r>
    </w:p>
    <w:p w:rsidR="00714698" w:rsidRPr="00A15B92" w:rsidRDefault="00714698" w:rsidP="00FD3632">
      <w:pPr>
        <w:spacing w:after="200"/>
        <w:contextualSpacing w:val="0"/>
        <w:rPr>
          <w:sz w:val="20"/>
          <w:szCs w:val="20"/>
        </w:rPr>
      </w:pPr>
      <w:r w:rsidRPr="00A15B92">
        <w:rPr>
          <w:sz w:val="20"/>
          <w:szCs w:val="20"/>
        </w:rPr>
        <w:t xml:space="preserve">The closing date for </w:t>
      </w:r>
      <w:r w:rsidR="00B6222C" w:rsidRPr="00A15B92">
        <w:rPr>
          <w:sz w:val="20"/>
          <w:szCs w:val="20"/>
        </w:rPr>
        <w:t xml:space="preserve">responses to </w:t>
      </w:r>
      <w:r w:rsidRPr="00A15B92">
        <w:rPr>
          <w:sz w:val="20"/>
          <w:szCs w:val="20"/>
        </w:rPr>
        <w:t xml:space="preserve">this </w:t>
      </w:r>
      <w:r w:rsidR="00B6222C" w:rsidRPr="00A15B92">
        <w:rPr>
          <w:sz w:val="20"/>
          <w:szCs w:val="20"/>
        </w:rPr>
        <w:t>discussion paper</w:t>
      </w:r>
      <w:r w:rsidRPr="00A15B92">
        <w:rPr>
          <w:sz w:val="20"/>
          <w:szCs w:val="20"/>
        </w:rPr>
        <w:t xml:space="preserve"> is </w:t>
      </w:r>
      <w:r w:rsidR="00B6222C" w:rsidRPr="00A15B92">
        <w:rPr>
          <w:sz w:val="20"/>
          <w:szCs w:val="20"/>
        </w:rPr>
        <w:t>7</w:t>
      </w:r>
      <w:r w:rsidRPr="00A15B92">
        <w:rPr>
          <w:sz w:val="20"/>
          <w:szCs w:val="20"/>
        </w:rPr>
        <w:t xml:space="preserve"> </w:t>
      </w:r>
      <w:r w:rsidR="00B6222C" w:rsidRPr="00A15B92">
        <w:rPr>
          <w:sz w:val="20"/>
          <w:szCs w:val="20"/>
        </w:rPr>
        <w:t>May</w:t>
      </w:r>
      <w:r w:rsidRPr="00A15B92">
        <w:rPr>
          <w:sz w:val="20"/>
          <w:szCs w:val="20"/>
        </w:rPr>
        <w:t xml:space="preserve">. </w:t>
      </w:r>
      <w:r w:rsidR="001B524F" w:rsidRPr="00A15B92">
        <w:rPr>
          <w:sz w:val="20"/>
          <w:szCs w:val="20"/>
        </w:rPr>
        <w:t>We</w:t>
      </w:r>
      <w:r w:rsidRPr="00A15B92">
        <w:rPr>
          <w:sz w:val="20"/>
          <w:szCs w:val="20"/>
        </w:rPr>
        <w:t xml:space="preserve"> look forward to receiving your responses to this paper via </w:t>
      </w:r>
      <w:r w:rsidR="00B6222C" w:rsidRPr="00A15B92">
        <w:rPr>
          <w:sz w:val="20"/>
          <w:szCs w:val="20"/>
        </w:rPr>
        <w:t xml:space="preserve">the online response form or by email to </w:t>
      </w:r>
      <w:hyperlink r:id="rId9" w:history="1">
        <w:r w:rsidRPr="00A15B92">
          <w:rPr>
            <w:rStyle w:val="Hyperlink"/>
            <w:sz w:val="20"/>
            <w:szCs w:val="20"/>
          </w:rPr>
          <w:t>CPF.Papers@conservatives.com</w:t>
        </w:r>
      </w:hyperlink>
      <w:r w:rsidRPr="00A15B92">
        <w:rPr>
          <w:sz w:val="20"/>
          <w:szCs w:val="20"/>
        </w:rPr>
        <w:t xml:space="preserve"> in due course.</w:t>
      </w:r>
      <w:r w:rsidR="001B524F" w:rsidRPr="00A15B92">
        <w:rPr>
          <w:sz w:val="20"/>
          <w:szCs w:val="20"/>
        </w:rPr>
        <w:t xml:space="preserve"> A summary of all responses will be considered by the CPF Chairman, George Freeman MP, who will take the best ideas and suggestions to the PM</w:t>
      </w:r>
      <w:r w:rsidR="00BA0033" w:rsidRPr="00A15B92">
        <w:rPr>
          <w:sz w:val="20"/>
          <w:szCs w:val="20"/>
        </w:rPr>
        <w:t>’</w:t>
      </w:r>
      <w:r w:rsidR="001B524F" w:rsidRPr="00A15B92">
        <w:rPr>
          <w:sz w:val="20"/>
          <w:szCs w:val="20"/>
        </w:rPr>
        <w:t>s Policy Board and Government Ministers.</w:t>
      </w:r>
    </w:p>
    <w:p w:rsidR="00914A69" w:rsidRPr="00A15B92" w:rsidRDefault="00914A69" w:rsidP="00FD3632">
      <w:pPr>
        <w:spacing w:after="200"/>
        <w:contextualSpacing w:val="0"/>
        <w:rPr>
          <w:sz w:val="20"/>
          <w:szCs w:val="20"/>
        </w:rPr>
      </w:pPr>
      <w:r w:rsidRPr="00A15B92">
        <w:rPr>
          <w:sz w:val="20"/>
          <w:szCs w:val="20"/>
        </w:rPr>
        <w:t xml:space="preserve">The next paper will be on </w:t>
      </w:r>
      <w:r w:rsidR="00C76CA5" w:rsidRPr="00A15B92">
        <w:rPr>
          <w:sz w:val="20"/>
          <w:szCs w:val="20"/>
        </w:rPr>
        <w:t xml:space="preserve">Skills and Training for a 21st Century Workforce </w:t>
      </w:r>
      <w:r w:rsidR="00AE5D71" w:rsidRPr="00A15B92">
        <w:rPr>
          <w:sz w:val="20"/>
          <w:szCs w:val="20"/>
        </w:rPr>
        <w:t xml:space="preserve">and will be published </w:t>
      </w:r>
      <w:r w:rsidR="005A74EE" w:rsidRPr="00A15B92">
        <w:rPr>
          <w:sz w:val="20"/>
          <w:szCs w:val="20"/>
        </w:rPr>
        <w:t>a</w:t>
      </w:r>
      <w:r w:rsidR="00C76CA5" w:rsidRPr="00A15B92">
        <w:rPr>
          <w:sz w:val="20"/>
          <w:szCs w:val="20"/>
        </w:rPr>
        <w:t>f</w:t>
      </w:r>
      <w:r w:rsidR="005A74EE" w:rsidRPr="00A15B92">
        <w:rPr>
          <w:sz w:val="20"/>
          <w:szCs w:val="20"/>
        </w:rPr>
        <w:t>t</w:t>
      </w:r>
      <w:r w:rsidR="00C76CA5" w:rsidRPr="00A15B92">
        <w:rPr>
          <w:sz w:val="20"/>
          <w:szCs w:val="20"/>
        </w:rPr>
        <w:t>er</w:t>
      </w:r>
      <w:r w:rsidR="005A74EE" w:rsidRPr="00A15B92">
        <w:rPr>
          <w:sz w:val="20"/>
          <w:szCs w:val="20"/>
        </w:rPr>
        <w:t xml:space="preserve"> the </w:t>
      </w:r>
      <w:r w:rsidR="00C76CA5" w:rsidRPr="00A15B92">
        <w:rPr>
          <w:sz w:val="20"/>
          <w:szCs w:val="20"/>
        </w:rPr>
        <w:t>elections in</w:t>
      </w:r>
      <w:r w:rsidR="005A74EE" w:rsidRPr="00A15B92">
        <w:rPr>
          <w:sz w:val="20"/>
          <w:szCs w:val="20"/>
        </w:rPr>
        <w:t xml:space="preserve"> Ma</w:t>
      </w:r>
      <w:r w:rsidR="00C76CA5" w:rsidRPr="00A15B92">
        <w:rPr>
          <w:sz w:val="20"/>
          <w:szCs w:val="20"/>
        </w:rPr>
        <w:t>y</w:t>
      </w:r>
      <w:r w:rsidRPr="00A15B92">
        <w:rPr>
          <w:sz w:val="20"/>
          <w:szCs w:val="20"/>
        </w:rPr>
        <w:t>.</w:t>
      </w:r>
    </w:p>
    <w:p w:rsidR="0044576A" w:rsidRPr="00A15B92" w:rsidRDefault="0044576A" w:rsidP="00FD3632">
      <w:pPr>
        <w:spacing w:after="200"/>
        <w:contextualSpacing w:val="0"/>
        <w:rPr>
          <w:sz w:val="20"/>
          <w:szCs w:val="20"/>
        </w:rPr>
      </w:pPr>
      <w:r w:rsidRPr="00A15B92">
        <w:rPr>
          <w:sz w:val="20"/>
          <w:szCs w:val="20"/>
        </w:rPr>
        <w:t>With best regards,</w:t>
      </w:r>
    </w:p>
    <w:p w:rsidR="00DE5CD8" w:rsidRPr="00A15B92" w:rsidRDefault="00DE5CD8" w:rsidP="00FD3632">
      <w:pPr>
        <w:jc w:val="center"/>
        <w:rPr>
          <w:rFonts w:eastAsiaTheme="minorEastAsia"/>
          <w:b/>
          <w:color w:val="1F497D"/>
          <w:sz w:val="20"/>
          <w:szCs w:val="20"/>
        </w:rPr>
      </w:pPr>
      <w:r w:rsidRPr="00A15B92">
        <w:rPr>
          <w:rFonts w:eastAsiaTheme="minorEastAsia"/>
          <w:b/>
          <w:color w:val="1F497D"/>
          <w:sz w:val="20"/>
          <w:szCs w:val="20"/>
        </w:rPr>
        <w:t>Hannah David LLB (Hons) MSc</w:t>
      </w:r>
    </w:p>
    <w:p w:rsidR="00DE5CD8" w:rsidRPr="00A15B92" w:rsidRDefault="00DE5CD8" w:rsidP="00FD3632">
      <w:pPr>
        <w:jc w:val="center"/>
        <w:rPr>
          <w:sz w:val="20"/>
          <w:szCs w:val="20"/>
        </w:rPr>
      </w:pPr>
      <w:r w:rsidRPr="00A15B92">
        <w:rPr>
          <w:rFonts w:eastAsiaTheme="minorEastAsia"/>
          <w:b/>
          <w:color w:val="1F497D"/>
          <w:sz w:val="20"/>
          <w:szCs w:val="20"/>
        </w:rPr>
        <w:t>CPF Voluntary Director</w:t>
      </w:r>
    </w:p>
    <w:p w:rsidR="00D24543" w:rsidRPr="00A15B92" w:rsidRDefault="00AA03AA" w:rsidP="00FD3632">
      <w:pPr>
        <w:jc w:val="center"/>
        <w:rPr>
          <w:i/>
          <w:sz w:val="20"/>
          <w:szCs w:val="20"/>
        </w:rPr>
      </w:pPr>
      <w:hyperlink r:id="rId10" w:history="1">
        <w:r w:rsidR="0044576A" w:rsidRPr="00A15B92">
          <w:rPr>
            <w:rStyle w:val="Hyperlink"/>
            <w:rFonts w:eastAsiaTheme="minorEastAsia"/>
            <w:color w:val="0563C1"/>
            <w:sz w:val="20"/>
            <w:szCs w:val="20"/>
          </w:rPr>
          <w:t>www.conservativepolicyforum.com</w:t>
        </w:r>
      </w:hyperlink>
      <w:r w:rsidR="0044576A" w:rsidRPr="00A15B92">
        <w:rPr>
          <w:rFonts w:eastAsiaTheme="minorEastAsia"/>
          <w:color w:val="1F497D"/>
          <w:sz w:val="20"/>
          <w:szCs w:val="20"/>
        </w:rPr>
        <w:t xml:space="preserve"> | </w:t>
      </w:r>
      <w:hyperlink r:id="rId11" w:history="1">
        <w:r w:rsidR="0044576A" w:rsidRPr="00A15B92">
          <w:rPr>
            <w:rStyle w:val="Hyperlink"/>
            <w:rFonts w:eastAsiaTheme="minorEastAsia"/>
            <w:color w:val="0563C1"/>
            <w:sz w:val="20"/>
            <w:szCs w:val="20"/>
          </w:rPr>
          <w:t>@ConservativePF</w:t>
        </w:r>
      </w:hyperlink>
    </w:p>
    <w:p w:rsidR="00BA37FE" w:rsidRPr="00A15B92" w:rsidRDefault="00BA37FE" w:rsidP="00FD3632">
      <w:pPr>
        <w:spacing w:after="200"/>
        <w:contextualSpacing w:val="0"/>
        <w:rPr>
          <w:sz w:val="20"/>
          <w:szCs w:val="20"/>
        </w:rPr>
        <w:sectPr w:rsidR="00BA37FE" w:rsidRPr="00A15B92" w:rsidSect="00BA37FE">
          <w:headerReference w:type="default" r:id="rId12"/>
          <w:footerReference w:type="default" r:id="rId13"/>
          <w:endnotePr>
            <w:numFmt w:val="decimal"/>
          </w:endnotePr>
          <w:pgSz w:w="11906" w:h="16838"/>
          <w:pgMar w:top="1440" w:right="1558" w:bottom="1276" w:left="1800" w:header="708" w:footer="708" w:gutter="0"/>
          <w:cols w:space="708"/>
          <w:docGrid w:linePitch="360"/>
        </w:sectPr>
      </w:pPr>
    </w:p>
    <w:p w:rsidR="003476C9" w:rsidRPr="00A15B92" w:rsidRDefault="003476C9" w:rsidP="00FD3632">
      <w:pPr>
        <w:spacing w:after="200"/>
        <w:contextualSpacing w:val="0"/>
        <w:jc w:val="center"/>
        <w:rPr>
          <w:b/>
          <w:sz w:val="20"/>
          <w:szCs w:val="20"/>
        </w:rPr>
      </w:pPr>
      <w:r w:rsidRPr="00A15B92">
        <w:rPr>
          <w:b/>
          <w:sz w:val="20"/>
          <w:szCs w:val="20"/>
        </w:rPr>
        <w:lastRenderedPageBreak/>
        <w:t>One-Page Summary</w:t>
      </w:r>
    </w:p>
    <w:p w:rsidR="003A1B4C" w:rsidRPr="00A15B92" w:rsidRDefault="00BA0033" w:rsidP="003A1B4C">
      <w:pPr>
        <w:shd w:val="clear" w:color="auto" w:fill="FFFFFF"/>
        <w:tabs>
          <w:tab w:val="left" w:pos="7655"/>
        </w:tabs>
        <w:spacing w:after="200"/>
        <w:ind w:left="720" w:right="720"/>
        <w:contextualSpacing w:val="0"/>
        <w:rPr>
          <w:b/>
          <w:i/>
          <w:sz w:val="20"/>
          <w:szCs w:val="20"/>
        </w:rPr>
      </w:pPr>
      <w:r w:rsidRPr="00A15B92">
        <w:rPr>
          <w:i/>
          <w:sz w:val="20"/>
          <w:szCs w:val="20"/>
        </w:rPr>
        <w:t>“</w:t>
      </w:r>
      <w:r w:rsidR="003A1B4C" w:rsidRPr="00A15B92">
        <w:rPr>
          <w:i/>
          <w:sz w:val="20"/>
          <w:szCs w:val="20"/>
        </w:rPr>
        <w:t>There</w:t>
      </w:r>
      <w:r w:rsidRPr="00A15B92">
        <w:rPr>
          <w:i/>
          <w:sz w:val="20"/>
          <w:szCs w:val="20"/>
        </w:rPr>
        <w:t>’</w:t>
      </w:r>
      <w:r w:rsidR="003A1B4C" w:rsidRPr="00A15B92">
        <w:rPr>
          <w:i/>
          <w:sz w:val="20"/>
          <w:szCs w:val="20"/>
        </w:rPr>
        <w:t>s no doubt about it, adult social care is a huge challenge for the public sector right now. People are living longer, and that inevitably means greater demand for care services. Every year you spend more than £14 billion on adult social care. It</w:t>
      </w:r>
      <w:r w:rsidRPr="00A15B92">
        <w:rPr>
          <w:i/>
          <w:sz w:val="20"/>
          <w:szCs w:val="20"/>
        </w:rPr>
        <w:t>’</w:t>
      </w:r>
      <w:r w:rsidR="003A1B4C" w:rsidRPr="00A15B92">
        <w:rPr>
          <w:i/>
          <w:sz w:val="20"/>
          <w:szCs w:val="20"/>
        </w:rPr>
        <w:t>s one of the biggest cost pressures facing councils. The last Spending Review put in place up to £3.5 billion of additional funding for adult social care by 2019 to 2020. But I recognise that more needs to be done.</w:t>
      </w:r>
      <w:r w:rsidRPr="00A15B92">
        <w:rPr>
          <w:i/>
          <w:sz w:val="20"/>
          <w:szCs w:val="20"/>
        </w:rPr>
        <w:t>”</w:t>
      </w:r>
      <w:r w:rsidR="003A1B4C" w:rsidRPr="00A15B92">
        <w:rPr>
          <w:i/>
          <w:sz w:val="20"/>
          <w:szCs w:val="20"/>
        </w:rPr>
        <w:t xml:space="preserve"> </w:t>
      </w:r>
      <w:r w:rsidR="003A1B4C" w:rsidRPr="00A15B92">
        <w:rPr>
          <w:b/>
          <w:i/>
          <w:sz w:val="20"/>
          <w:szCs w:val="20"/>
        </w:rPr>
        <w:t>Communities Secretary Sajid Javid, Local</w:t>
      </w:r>
      <w:r w:rsidR="00351333" w:rsidRPr="00A15B92">
        <w:rPr>
          <w:b/>
          <w:i/>
          <w:sz w:val="20"/>
          <w:szCs w:val="20"/>
        </w:rPr>
        <w:t> </w:t>
      </w:r>
      <w:r w:rsidR="003A1B4C" w:rsidRPr="00A15B92">
        <w:rPr>
          <w:b/>
          <w:i/>
          <w:sz w:val="20"/>
          <w:szCs w:val="20"/>
        </w:rPr>
        <w:t>Government Association Councillors</w:t>
      </w:r>
      <w:r w:rsidRPr="00A15B92">
        <w:rPr>
          <w:b/>
          <w:i/>
          <w:sz w:val="20"/>
          <w:szCs w:val="20"/>
        </w:rPr>
        <w:t>’</w:t>
      </w:r>
      <w:r w:rsidR="003A1B4C" w:rsidRPr="00A15B92">
        <w:rPr>
          <w:b/>
          <w:i/>
          <w:sz w:val="20"/>
          <w:szCs w:val="20"/>
        </w:rPr>
        <w:t xml:space="preserve"> Forum, 19 January 2017</w:t>
      </w:r>
    </w:p>
    <w:p w:rsidR="00BA0033" w:rsidRPr="00A15B92" w:rsidRDefault="00BA0033" w:rsidP="00BA0033">
      <w:pPr>
        <w:shd w:val="clear" w:color="auto" w:fill="FFFFFF"/>
        <w:spacing w:after="200"/>
        <w:ind w:left="720" w:right="360"/>
        <w:contextualSpacing w:val="0"/>
        <w:rPr>
          <w:b/>
          <w:i/>
          <w:sz w:val="20"/>
          <w:szCs w:val="20"/>
        </w:rPr>
      </w:pPr>
      <w:r w:rsidRPr="00A15B92">
        <w:rPr>
          <w:i/>
          <w:sz w:val="20"/>
          <w:szCs w:val="20"/>
        </w:rPr>
        <w:t xml:space="preserve">“One of the things that has struck me as I’ve been doing this role is that nobody ever questions the fact that we look after our children — that’s just obvious. Nobody ever says it is caring responsibility. It’s just what you do. I think some of that logic and some of way we think about that, in terms of the sort of volume of numbers that we are seeing coming down the track, will have to impinge on the way we start thinking about how we look after our parents.” </w:t>
      </w:r>
      <w:r w:rsidRPr="00A15B92">
        <w:rPr>
          <w:b/>
          <w:i/>
          <w:sz w:val="20"/>
          <w:szCs w:val="20"/>
        </w:rPr>
        <w:t>David Mowat, Care Minister, Commons Local Government Select Committee, 30 January 2017</w:t>
      </w:r>
    </w:p>
    <w:p w:rsidR="00DC3362" w:rsidRPr="00A15B92" w:rsidRDefault="003A1B4C" w:rsidP="00FD3632">
      <w:pPr>
        <w:spacing w:after="200"/>
        <w:contextualSpacing w:val="0"/>
        <w:rPr>
          <w:sz w:val="20"/>
          <w:szCs w:val="20"/>
        </w:rPr>
      </w:pPr>
      <w:r w:rsidRPr="00A15B92">
        <w:rPr>
          <w:sz w:val="20"/>
          <w:szCs w:val="20"/>
        </w:rPr>
        <w:t>Health and social care services are facing two major population challenges: an ageing population and a rising life expectancy that is not matched by an improvement in healthy life expectancy</w:t>
      </w:r>
      <w:r w:rsidR="001B524F" w:rsidRPr="00A15B92">
        <w:rPr>
          <w:sz w:val="20"/>
          <w:szCs w:val="20"/>
        </w:rPr>
        <w:t>.</w:t>
      </w:r>
      <w:r w:rsidR="00C76CA5" w:rsidRPr="00A15B92">
        <w:rPr>
          <w:sz w:val="20"/>
          <w:szCs w:val="20"/>
        </w:rPr>
        <w:t xml:space="preserve"> </w:t>
      </w:r>
      <w:r w:rsidRPr="00A15B92">
        <w:rPr>
          <w:sz w:val="20"/>
          <w:szCs w:val="20"/>
        </w:rPr>
        <w:t>The effect of this population shift on health and social care services is significant.</w:t>
      </w:r>
    </w:p>
    <w:p w:rsidR="006C328D" w:rsidRPr="00A15B92" w:rsidRDefault="006C328D" w:rsidP="00FD3632">
      <w:pPr>
        <w:spacing w:after="200"/>
        <w:contextualSpacing w:val="0"/>
        <w:rPr>
          <w:sz w:val="20"/>
          <w:szCs w:val="20"/>
          <w:u w:val="single"/>
        </w:rPr>
      </w:pPr>
      <w:r w:rsidRPr="00A15B92">
        <w:rPr>
          <w:sz w:val="20"/>
          <w:szCs w:val="20"/>
          <w:u w:val="single"/>
        </w:rPr>
        <w:t xml:space="preserve">Topics </w:t>
      </w:r>
      <w:r w:rsidR="00A15B92">
        <w:rPr>
          <w:sz w:val="20"/>
          <w:szCs w:val="20"/>
          <w:u w:val="single"/>
        </w:rPr>
        <w:t>for</w:t>
      </w:r>
      <w:r w:rsidRPr="00A15B92">
        <w:rPr>
          <w:sz w:val="20"/>
          <w:szCs w:val="20"/>
          <w:u w:val="single"/>
        </w:rPr>
        <w:t xml:space="preserve"> discuss</w:t>
      </w:r>
      <w:r w:rsidR="00A15B92">
        <w:rPr>
          <w:sz w:val="20"/>
          <w:szCs w:val="20"/>
          <w:u w:val="single"/>
        </w:rPr>
        <w:t>ion</w:t>
      </w:r>
    </w:p>
    <w:p w:rsidR="00F5749A" w:rsidRPr="00A15B92" w:rsidRDefault="00F5749A" w:rsidP="00F5749A">
      <w:pPr>
        <w:pStyle w:val="ListParagraph"/>
        <w:numPr>
          <w:ilvl w:val="0"/>
          <w:numId w:val="26"/>
        </w:numPr>
        <w:rPr>
          <w:sz w:val="20"/>
          <w:szCs w:val="20"/>
          <w:lang w:val="en-GB"/>
        </w:rPr>
      </w:pPr>
      <w:r w:rsidRPr="00A15B92">
        <w:rPr>
          <w:sz w:val="20"/>
          <w:szCs w:val="20"/>
          <w:lang w:val="en-GB"/>
        </w:rPr>
        <w:t>Integration</w:t>
      </w:r>
    </w:p>
    <w:p w:rsidR="003476C9" w:rsidRPr="00A15B92" w:rsidRDefault="00F5749A" w:rsidP="00FD3632">
      <w:pPr>
        <w:pStyle w:val="ListParagraph"/>
        <w:keepNext/>
        <w:numPr>
          <w:ilvl w:val="0"/>
          <w:numId w:val="26"/>
        </w:numPr>
        <w:spacing w:before="240" w:after="200"/>
        <w:contextualSpacing w:val="0"/>
        <w:rPr>
          <w:sz w:val="20"/>
          <w:szCs w:val="20"/>
          <w:lang w:val="en-GB"/>
        </w:rPr>
      </w:pPr>
      <w:r w:rsidRPr="00A15B92">
        <w:rPr>
          <w:sz w:val="20"/>
          <w:szCs w:val="20"/>
          <w:lang w:val="en-GB"/>
        </w:rPr>
        <w:t>Carers</w:t>
      </w:r>
    </w:p>
    <w:p w:rsidR="006B5D49" w:rsidRPr="00A15B92" w:rsidRDefault="006B5D49" w:rsidP="006B5D49">
      <w:pPr>
        <w:keepNext/>
        <w:spacing w:before="240" w:after="200"/>
        <w:ind w:left="360" w:firstLine="360"/>
        <w:contextualSpacing w:val="0"/>
        <w:rPr>
          <w:sz w:val="20"/>
          <w:szCs w:val="20"/>
        </w:rPr>
      </w:pPr>
      <w:r w:rsidRPr="00A15B92">
        <w:rPr>
          <w:sz w:val="20"/>
          <w:szCs w:val="20"/>
        </w:rPr>
        <w:t>International Case Study: Singapore</w:t>
      </w:r>
    </w:p>
    <w:p w:rsidR="00F5749A" w:rsidRPr="00A15B92" w:rsidRDefault="00975A80" w:rsidP="00FD3632">
      <w:pPr>
        <w:pStyle w:val="ListParagraph"/>
        <w:keepNext/>
        <w:numPr>
          <w:ilvl w:val="0"/>
          <w:numId w:val="26"/>
        </w:numPr>
        <w:spacing w:before="240" w:after="200"/>
        <w:contextualSpacing w:val="0"/>
        <w:rPr>
          <w:sz w:val="20"/>
          <w:szCs w:val="20"/>
          <w:lang w:val="en-GB"/>
        </w:rPr>
      </w:pPr>
      <w:r w:rsidRPr="00A15B92">
        <w:rPr>
          <w:sz w:val="20"/>
          <w:szCs w:val="20"/>
          <w:lang w:val="en-GB"/>
        </w:rPr>
        <w:t>Accommodation</w:t>
      </w:r>
    </w:p>
    <w:p w:rsidR="00F5749A" w:rsidRPr="00A15B92" w:rsidRDefault="00F5749A" w:rsidP="00F5749A">
      <w:pPr>
        <w:pStyle w:val="ListParagraph"/>
        <w:keepNext/>
        <w:numPr>
          <w:ilvl w:val="0"/>
          <w:numId w:val="26"/>
        </w:numPr>
        <w:spacing w:before="240" w:after="200"/>
        <w:contextualSpacing w:val="0"/>
        <w:rPr>
          <w:sz w:val="20"/>
          <w:szCs w:val="20"/>
          <w:lang w:val="en-GB"/>
        </w:rPr>
      </w:pPr>
      <w:r w:rsidRPr="00A15B92">
        <w:rPr>
          <w:sz w:val="20"/>
          <w:szCs w:val="20"/>
          <w:lang w:val="en-GB"/>
        </w:rPr>
        <w:t>New technology</w:t>
      </w:r>
    </w:p>
    <w:p w:rsidR="001C3025" w:rsidRPr="00A15B92" w:rsidRDefault="001C3025" w:rsidP="001C3025">
      <w:pPr>
        <w:keepNext/>
        <w:spacing w:before="240" w:after="200"/>
        <w:ind w:left="360" w:firstLine="360"/>
        <w:contextualSpacing w:val="0"/>
        <w:rPr>
          <w:sz w:val="20"/>
          <w:szCs w:val="20"/>
        </w:rPr>
      </w:pPr>
      <w:r w:rsidRPr="00A15B92">
        <w:rPr>
          <w:sz w:val="20"/>
          <w:szCs w:val="20"/>
        </w:rPr>
        <w:t>International Case Study: US Department of Veteran Affairs (VA)</w:t>
      </w:r>
    </w:p>
    <w:p w:rsidR="001C3025" w:rsidRPr="00A15B92" w:rsidRDefault="001C3025" w:rsidP="001C3025">
      <w:pPr>
        <w:pStyle w:val="ListParagraph"/>
        <w:keepNext/>
        <w:numPr>
          <w:ilvl w:val="0"/>
          <w:numId w:val="26"/>
        </w:numPr>
        <w:spacing w:before="240" w:after="200"/>
        <w:contextualSpacing w:val="0"/>
        <w:rPr>
          <w:sz w:val="20"/>
          <w:szCs w:val="20"/>
          <w:lang w:val="en-GB"/>
        </w:rPr>
      </w:pPr>
      <w:r w:rsidRPr="00A15B92">
        <w:rPr>
          <w:sz w:val="20"/>
          <w:szCs w:val="20"/>
          <w:lang w:val="en-GB"/>
        </w:rPr>
        <w:t>Funding</w:t>
      </w:r>
    </w:p>
    <w:p w:rsidR="001C3025" w:rsidRPr="00A15B92" w:rsidRDefault="001A03D8" w:rsidP="001C3025">
      <w:pPr>
        <w:keepNext/>
        <w:spacing w:before="240" w:after="200"/>
        <w:ind w:left="360" w:firstLine="360"/>
        <w:contextualSpacing w:val="0"/>
        <w:rPr>
          <w:sz w:val="20"/>
          <w:szCs w:val="20"/>
        </w:rPr>
      </w:pPr>
      <w:r w:rsidRPr="00A15B92">
        <w:rPr>
          <w:sz w:val="20"/>
          <w:szCs w:val="20"/>
        </w:rPr>
        <w:t>International Case Studies</w:t>
      </w:r>
      <w:r w:rsidR="00C45767" w:rsidRPr="00A15B92">
        <w:rPr>
          <w:sz w:val="20"/>
          <w:szCs w:val="20"/>
        </w:rPr>
        <w:t xml:space="preserve"> by the Kings Fund</w:t>
      </w:r>
    </w:p>
    <w:p w:rsidR="00F5749A" w:rsidRPr="00A15B92" w:rsidRDefault="00F5749A" w:rsidP="00F5749A">
      <w:pPr>
        <w:pStyle w:val="ListParagraph"/>
        <w:keepNext/>
        <w:numPr>
          <w:ilvl w:val="0"/>
          <w:numId w:val="26"/>
        </w:numPr>
        <w:spacing w:before="240" w:after="200"/>
        <w:contextualSpacing w:val="0"/>
        <w:rPr>
          <w:sz w:val="20"/>
          <w:szCs w:val="20"/>
          <w:lang w:val="en-GB"/>
        </w:rPr>
      </w:pPr>
      <w:r w:rsidRPr="00A15B92">
        <w:rPr>
          <w:sz w:val="20"/>
          <w:szCs w:val="20"/>
          <w:lang w:val="en-GB"/>
        </w:rPr>
        <w:t>Regional challenges</w:t>
      </w:r>
    </w:p>
    <w:p w:rsidR="00C45767" w:rsidRPr="00A15B92" w:rsidRDefault="00C45767" w:rsidP="00251FB3">
      <w:pPr>
        <w:keepNext/>
        <w:spacing w:before="240" w:after="200"/>
        <w:ind w:left="360"/>
        <w:contextualSpacing w:val="0"/>
        <w:rPr>
          <w:sz w:val="20"/>
          <w:szCs w:val="20"/>
        </w:rPr>
      </w:pPr>
      <w:r w:rsidRPr="00A15B92">
        <w:rPr>
          <w:sz w:val="20"/>
          <w:szCs w:val="20"/>
        </w:rPr>
        <w:t xml:space="preserve">Appendix: International Case Studies </w:t>
      </w:r>
      <w:r w:rsidRPr="00A15B92">
        <w:rPr>
          <w:b/>
          <w:sz w:val="20"/>
          <w:szCs w:val="20"/>
        </w:rPr>
        <w:t>–</w:t>
      </w:r>
      <w:r w:rsidR="00DD7D8E" w:rsidRPr="00A15B92">
        <w:rPr>
          <w:b/>
          <w:sz w:val="20"/>
          <w:szCs w:val="20"/>
        </w:rPr>
        <w:t xml:space="preserve"> </w:t>
      </w:r>
      <w:r w:rsidRPr="00A15B92">
        <w:rPr>
          <w:sz w:val="20"/>
          <w:szCs w:val="20"/>
        </w:rPr>
        <w:t>Sweden</w:t>
      </w:r>
      <w:r w:rsidR="00DD7D8E" w:rsidRPr="00A15B92">
        <w:rPr>
          <w:sz w:val="20"/>
          <w:szCs w:val="20"/>
        </w:rPr>
        <w:t xml:space="preserve"> and Australia</w:t>
      </w:r>
    </w:p>
    <w:p w:rsidR="00C45767" w:rsidRPr="00A15B92" w:rsidRDefault="00C45767" w:rsidP="00C45767">
      <w:pPr>
        <w:keepNext/>
        <w:spacing w:before="240" w:after="200"/>
        <w:ind w:left="360"/>
        <w:contextualSpacing w:val="0"/>
        <w:rPr>
          <w:sz w:val="20"/>
          <w:szCs w:val="20"/>
        </w:rPr>
      </w:pPr>
    </w:p>
    <w:p w:rsidR="003476C9" w:rsidRPr="00A15B92" w:rsidRDefault="003476C9" w:rsidP="00FD3632">
      <w:pPr>
        <w:shd w:val="clear" w:color="auto" w:fill="FFFFFF"/>
        <w:tabs>
          <w:tab w:val="left" w:pos="7655"/>
        </w:tabs>
        <w:spacing w:after="200"/>
        <w:ind w:left="720" w:right="720"/>
        <w:contextualSpacing w:val="0"/>
        <w:rPr>
          <w:sz w:val="20"/>
          <w:szCs w:val="20"/>
        </w:rPr>
        <w:sectPr w:rsidR="003476C9" w:rsidRPr="00A15B92" w:rsidSect="00BA37FE">
          <w:footerReference w:type="default" r:id="rId14"/>
          <w:endnotePr>
            <w:numFmt w:val="decimal"/>
          </w:endnotePr>
          <w:pgSz w:w="11906" w:h="16838"/>
          <w:pgMar w:top="1440" w:right="1558" w:bottom="1276" w:left="1800" w:header="708" w:footer="708" w:gutter="0"/>
          <w:cols w:space="708"/>
          <w:docGrid w:linePitch="360"/>
        </w:sectPr>
      </w:pPr>
    </w:p>
    <w:p w:rsidR="00BA0033" w:rsidRPr="00A15B92" w:rsidRDefault="00BA0033" w:rsidP="00BA0033">
      <w:pPr>
        <w:shd w:val="clear" w:color="auto" w:fill="FFFFFF"/>
        <w:tabs>
          <w:tab w:val="left" w:pos="7655"/>
        </w:tabs>
        <w:spacing w:after="200"/>
        <w:ind w:left="720" w:right="720"/>
        <w:contextualSpacing w:val="0"/>
        <w:rPr>
          <w:b/>
          <w:i/>
          <w:sz w:val="20"/>
          <w:szCs w:val="20"/>
        </w:rPr>
      </w:pPr>
      <w:r w:rsidRPr="00A15B92">
        <w:rPr>
          <w:i/>
          <w:sz w:val="20"/>
          <w:szCs w:val="20"/>
        </w:rPr>
        <w:lastRenderedPageBreak/>
        <w:t xml:space="preserve">“There’s no doubt about it, adult social care is a huge challenge for the public sector right now. People are living longer, and that inevitably means greater demand for care services. Every year you spend more than £14 billion on adult social care. It’s one of the biggest cost pressures facing councils. The last Spending Review put in place up to £3.5 billion of additional funding for adult social care by 2019 to 2020. But I recognise that more needs to be done.” </w:t>
      </w:r>
      <w:r w:rsidRPr="00A15B92">
        <w:rPr>
          <w:b/>
          <w:i/>
          <w:sz w:val="20"/>
          <w:szCs w:val="20"/>
        </w:rPr>
        <w:t>Sajid Javid, Communities Secretary, Local Government Association Councillors’ Forum, 19 January 2017</w:t>
      </w:r>
      <w:bookmarkStart w:id="0" w:name="_Ref473032593"/>
      <w:r w:rsidRPr="00A15B92">
        <w:rPr>
          <w:rStyle w:val="EndnoteReference"/>
          <w:i/>
          <w:sz w:val="20"/>
          <w:szCs w:val="20"/>
        </w:rPr>
        <w:endnoteReference w:id="1"/>
      </w:r>
      <w:bookmarkEnd w:id="0"/>
    </w:p>
    <w:p w:rsidR="00BA0033" w:rsidRPr="00A15B92" w:rsidRDefault="00BA0033" w:rsidP="00BA0033">
      <w:pPr>
        <w:shd w:val="clear" w:color="auto" w:fill="FFFFFF"/>
        <w:spacing w:after="200"/>
        <w:ind w:left="720" w:right="360"/>
        <w:contextualSpacing w:val="0"/>
        <w:rPr>
          <w:b/>
          <w:i/>
          <w:sz w:val="20"/>
          <w:szCs w:val="20"/>
        </w:rPr>
      </w:pPr>
      <w:r w:rsidRPr="00A15B92">
        <w:rPr>
          <w:i/>
          <w:sz w:val="20"/>
          <w:szCs w:val="20"/>
        </w:rPr>
        <w:t xml:space="preserve">“One of the things that has struck me as I’ve been doing this role is that nobody ever questions the fact that we look after our children — that’s just obvious. Nobody ever says it is caring responsibility. It’s just what you do. I think some of that logic and some of way we think about that, in terms of the sort of volume of numbers that we are seeing coming down the track, will have to impinge on the way we start thinking about how we look after our parents.” </w:t>
      </w:r>
      <w:r w:rsidRPr="00A15B92">
        <w:rPr>
          <w:b/>
          <w:i/>
          <w:sz w:val="20"/>
          <w:szCs w:val="20"/>
        </w:rPr>
        <w:t>David Mowat, Care Minister, Commons Local Government Select Committee, 30 January 2017</w:t>
      </w:r>
      <w:r w:rsidRPr="00A15B92">
        <w:rPr>
          <w:rStyle w:val="EndnoteReference"/>
          <w:b/>
          <w:i/>
          <w:sz w:val="20"/>
          <w:szCs w:val="20"/>
        </w:rPr>
        <w:endnoteReference w:id="2"/>
      </w:r>
    </w:p>
    <w:p w:rsidR="00112B7A" w:rsidRPr="00A15B92" w:rsidRDefault="00112B7A" w:rsidP="00FD3632">
      <w:pPr>
        <w:keepNext/>
        <w:autoSpaceDE w:val="0"/>
        <w:autoSpaceDN w:val="0"/>
        <w:adjustRightInd w:val="0"/>
        <w:spacing w:after="200"/>
        <w:contextualSpacing w:val="0"/>
        <w:rPr>
          <w:b/>
          <w:sz w:val="20"/>
          <w:szCs w:val="20"/>
        </w:rPr>
      </w:pPr>
      <w:r w:rsidRPr="00A15B92">
        <w:rPr>
          <w:b/>
          <w:sz w:val="20"/>
          <w:szCs w:val="20"/>
        </w:rPr>
        <w:t>Introduction</w:t>
      </w:r>
    </w:p>
    <w:p w:rsidR="004A3F0A" w:rsidRPr="00A15B92" w:rsidRDefault="00B43010" w:rsidP="008F0DCD">
      <w:pPr>
        <w:spacing w:after="200"/>
        <w:contextualSpacing w:val="0"/>
        <w:rPr>
          <w:sz w:val="20"/>
          <w:szCs w:val="20"/>
        </w:rPr>
      </w:pPr>
      <w:r w:rsidRPr="00A15B92">
        <w:rPr>
          <w:sz w:val="20"/>
          <w:szCs w:val="20"/>
        </w:rPr>
        <w:t>Health and social care services are facing two major population challenges</w:t>
      </w:r>
      <w:r w:rsidR="00DF0582" w:rsidRPr="00A15B92">
        <w:rPr>
          <w:sz w:val="20"/>
          <w:szCs w:val="20"/>
        </w:rPr>
        <w:t>:</w:t>
      </w:r>
      <w:r w:rsidRPr="00A15B92">
        <w:rPr>
          <w:sz w:val="20"/>
          <w:szCs w:val="20"/>
        </w:rPr>
        <w:t xml:space="preserve"> an ageing population</w:t>
      </w:r>
      <w:r w:rsidR="00DF0582" w:rsidRPr="00A15B92">
        <w:rPr>
          <w:sz w:val="20"/>
          <w:szCs w:val="20"/>
        </w:rPr>
        <w:t xml:space="preserve"> and a rising life expectancy that is not matched by an improvement in healthy life expectancy</w:t>
      </w:r>
      <w:r w:rsidRPr="00A15B92">
        <w:rPr>
          <w:sz w:val="20"/>
          <w:szCs w:val="20"/>
        </w:rPr>
        <w:t>.</w:t>
      </w:r>
      <w:r w:rsidR="00DF0582" w:rsidRPr="00A15B92">
        <w:rPr>
          <w:rStyle w:val="EndnoteReference"/>
          <w:sz w:val="20"/>
          <w:szCs w:val="20"/>
        </w:rPr>
        <w:endnoteReference w:id="3"/>
      </w:r>
      <w:r w:rsidRPr="00A15B92">
        <w:rPr>
          <w:sz w:val="20"/>
          <w:szCs w:val="20"/>
        </w:rPr>
        <w:t xml:space="preserve"> </w:t>
      </w:r>
      <w:r w:rsidR="008F0DCD" w:rsidRPr="00A15B92">
        <w:rPr>
          <w:sz w:val="20"/>
          <w:szCs w:val="20"/>
        </w:rPr>
        <w:t>Over the last 60 years, life expectancy has increased by 12.6 years for men and 11.3 years for women, to 79.0 and 82.8 years, respectively.</w:t>
      </w:r>
      <w:r w:rsidR="008F0DCD" w:rsidRPr="00A15B92">
        <w:rPr>
          <w:rStyle w:val="EndnoteReference"/>
          <w:sz w:val="20"/>
          <w:szCs w:val="20"/>
        </w:rPr>
        <w:endnoteReference w:id="4"/>
      </w:r>
      <w:r w:rsidR="008F0DCD" w:rsidRPr="00A15B92">
        <w:rPr>
          <w:sz w:val="20"/>
          <w:szCs w:val="20"/>
        </w:rPr>
        <w:t xml:space="preserve"> Disability-free life expectancy</w:t>
      </w:r>
      <w:r w:rsidR="008F0DCD" w:rsidRPr="00A15B92">
        <w:rPr>
          <w:rStyle w:val="EndnoteReference"/>
          <w:sz w:val="20"/>
          <w:szCs w:val="20"/>
        </w:rPr>
        <w:endnoteReference w:id="5"/>
      </w:r>
      <w:r w:rsidR="008F0DCD" w:rsidRPr="00A15B92">
        <w:rPr>
          <w:sz w:val="20"/>
          <w:szCs w:val="20"/>
        </w:rPr>
        <w:t xml:space="preserve"> is rising more slowly than life expectancy, however, meaning that people are living for more years with disabilities. Moreover, the gender difference in life expectancy suggests that most of the extra years of life for women are years with disability or ill-health.</w:t>
      </w:r>
      <w:r w:rsidR="008F0DCD" w:rsidRPr="00A15B92">
        <w:rPr>
          <w:rStyle w:val="EndnoteReference"/>
          <w:sz w:val="20"/>
          <w:szCs w:val="20"/>
        </w:rPr>
        <w:endnoteReference w:id="6"/>
      </w:r>
    </w:p>
    <w:p w:rsidR="00B43010" w:rsidRPr="00A15B92" w:rsidRDefault="00B43010" w:rsidP="00B43010">
      <w:pPr>
        <w:spacing w:after="200"/>
        <w:contextualSpacing w:val="0"/>
        <w:rPr>
          <w:sz w:val="20"/>
          <w:szCs w:val="20"/>
        </w:rPr>
      </w:pPr>
      <w:r w:rsidRPr="00A15B92">
        <w:rPr>
          <w:sz w:val="20"/>
          <w:szCs w:val="20"/>
        </w:rPr>
        <w:t>The effect of this population shift on health and soci</w:t>
      </w:r>
      <w:r w:rsidR="004A3F0A" w:rsidRPr="00A15B92">
        <w:rPr>
          <w:sz w:val="20"/>
          <w:szCs w:val="20"/>
        </w:rPr>
        <w:t>al care services is significant. People with long-term conditions account for 29 per cent of the population, but use 70 per cent of all inpatient bed days.</w:t>
      </w:r>
      <w:r w:rsidR="004A3F0A" w:rsidRPr="00A15B92">
        <w:rPr>
          <w:rStyle w:val="EndnoteReference"/>
          <w:sz w:val="20"/>
          <w:szCs w:val="20"/>
        </w:rPr>
        <w:endnoteReference w:id="7"/>
      </w:r>
      <w:r w:rsidRPr="00A15B92">
        <w:rPr>
          <w:sz w:val="20"/>
          <w:szCs w:val="20"/>
        </w:rPr>
        <w:t xml:space="preserve"> </w:t>
      </w:r>
      <w:r w:rsidR="004A3F0A" w:rsidRPr="00A15B92">
        <w:rPr>
          <w:sz w:val="20"/>
          <w:szCs w:val="20"/>
        </w:rPr>
        <w:t>O</w:t>
      </w:r>
      <w:r w:rsidRPr="00A15B92">
        <w:rPr>
          <w:sz w:val="20"/>
          <w:szCs w:val="20"/>
        </w:rPr>
        <w:t>ver-75s use more than 60</w:t>
      </w:r>
      <w:r w:rsidR="008A62E3" w:rsidRPr="00A15B92">
        <w:rPr>
          <w:sz w:val="20"/>
          <w:szCs w:val="20"/>
        </w:rPr>
        <w:t xml:space="preserve"> per cent</w:t>
      </w:r>
      <w:r w:rsidRPr="00A15B92">
        <w:rPr>
          <w:sz w:val="20"/>
          <w:szCs w:val="20"/>
        </w:rPr>
        <w:t xml:space="preserve"> of bed days in acute hospitals and 70</w:t>
      </w:r>
      <w:r w:rsidR="008A62E3" w:rsidRPr="00A15B92">
        <w:rPr>
          <w:sz w:val="20"/>
          <w:szCs w:val="20"/>
        </w:rPr>
        <w:t xml:space="preserve"> per cent</w:t>
      </w:r>
      <w:r w:rsidRPr="00A15B92">
        <w:rPr>
          <w:sz w:val="20"/>
          <w:szCs w:val="20"/>
        </w:rPr>
        <w:t xml:space="preserve"> of the health and social care budget is spent on chronic conditions.</w:t>
      </w:r>
      <w:r w:rsidR="00471FC5" w:rsidRPr="00A15B92">
        <w:rPr>
          <w:rStyle w:val="EndnoteReference"/>
          <w:sz w:val="20"/>
          <w:szCs w:val="20"/>
        </w:rPr>
        <w:endnoteReference w:id="8"/>
      </w:r>
      <w:r w:rsidRPr="00A15B92">
        <w:rPr>
          <w:sz w:val="20"/>
          <w:szCs w:val="20"/>
        </w:rPr>
        <w:t xml:space="preserve"> Increasing demand is one of the key factors causing funding gaps, </w:t>
      </w:r>
      <w:r w:rsidR="00634B0A" w:rsidRPr="00A15B92">
        <w:rPr>
          <w:sz w:val="20"/>
          <w:szCs w:val="20"/>
        </w:rPr>
        <w:t xml:space="preserve">originally </w:t>
      </w:r>
      <w:r w:rsidRPr="00A15B92">
        <w:rPr>
          <w:sz w:val="20"/>
          <w:szCs w:val="20"/>
        </w:rPr>
        <w:t>estimated at £30 billion in the NHS and £4.3 billion in social care by 2020 in England alone.</w:t>
      </w:r>
      <w:r w:rsidR="00471FC5" w:rsidRPr="00A15B92">
        <w:rPr>
          <w:rStyle w:val="EndnoteReference"/>
          <w:sz w:val="20"/>
          <w:szCs w:val="20"/>
        </w:rPr>
        <w:endnoteReference w:id="9"/>
      </w:r>
      <w:r w:rsidRPr="00A15B92">
        <w:rPr>
          <w:sz w:val="20"/>
          <w:szCs w:val="20"/>
        </w:rPr>
        <w:t xml:space="preserve"> </w:t>
      </w:r>
      <w:r w:rsidR="00C84000" w:rsidRPr="00A15B92">
        <w:rPr>
          <w:sz w:val="20"/>
          <w:szCs w:val="20"/>
        </w:rPr>
        <w:t>Yet, lifestyle behaviours—such as exercise, healthy diet, not smoking, and consuming low amounts of alcohol—have large effects on the risk of developing chronic diseases and dementia in later life.</w:t>
      </w:r>
      <w:r w:rsidR="00C84000" w:rsidRPr="00A15B92">
        <w:rPr>
          <w:rStyle w:val="EndnoteReference"/>
          <w:sz w:val="20"/>
          <w:szCs w:val="20"/>
        </w:rPr>
        <w:endnoteReference w:id="10"/>
      </w:r>
      <w:r w:rsidR="00C84000" w:rsidRPr="00A15B92">
        <w:rPr>
          <w:sz w:val="20"/>
          <w:szCs w:val="20"/>
        </w:rPr>
        <w:t xml:space="preserve"> </w:t>
      </w:r>
      <w:r w:rsidRPr="00A15B92">
        <w:rPr>
          <w:sz w:val="20"/>
          <w:szCs w:val="20"/>
        </w:rPr>
        <w:t>Older people are likely to require both health and social care to meet their needs.</w:t>
      </w:r>
      <w:r w:rsidR="00471FC5" w:rsidRPr="00A15B92">
        <w:rPr>
          <w:rStyle w:val="EndnoteReference"/>
          <w:sz w:val="20"/>
          <w:szCs w:val="20"/>
        </w:rPr>
        <w:endnoteReference w:id="11"/>
      </w:r>
    </w:p>
    <w:p w:rsidR="009C7998" w:rsidRPr="00A15B92" w:rsidRDefault="009C7998" w:rsidP="009C7998">
      <w:pPr>
        <w:spacing w:after="200"/>
        <w:contextualSpacing w:val="0"/>
        <w:rPr>
          <w:sz w:val="20"/>
          <w:szCs w:val="20"/>
        </w:rPr>
      </w:pPr>
      <w:r w:rsidRPr="00A15B92">
        <w:rPr>
          <w:sz w:val="20"/>
          <w:szCs w:val="20"/>
        </w:rPr>
        <w:t>Two-in-three people who die are aged over 75. Most of these deaths come after a period of long term illness such as heart disease, cancer or dementia. Three-out-of-four people say they would prefer to die at home. Although the number of people dying at home has recently increased, over half of deaths still occur in hospitals.</w:t>
      </w:r>
      <w:r w:rsidRPr="00A15B92">
        <w:rPr>
          <w:rStyle w:val="EndnoteReference"/>
          <w:sz w:val="20"/>
          <w:szCs w:val="20"/>
        </w:rPr>
        <w:endnoteReference w:id="12"/>
      </w:r>
    </w:p>
    <w:p w:rsidR="00990A2D" w:rsidRPr="00A15B92" w:rsidRDefault="00990A2D" w:rsidP="00990A2D">
      <w:pPr>
        <w:pStyle w:val="NormalWeb"/>
        <w:keepNext/>
        <w:spacing w:before="200" w:beforeAutospacing="0" w:after="200" w:afterAutospacing="0"/>
        <w:rPr>
          <w:rFonts w:ascii="Verdana" w:hAnsi="Verdana"/>
          <w:b/>
          <w:kern w:val="24"/>
          <w:sz w:val="20"/>
          <w:szCs w:val="20"/>
        </w:rPr>
      </w:pPr>
      <w:r w:rsidRPr="00A15B92">
        <w:rPr>
          <w:rFonts w:ascii="Verdana" w:hAnsi="Verdana"/>
          <w:b/>
          <w:kern w:val="24"/>
          <w:sz w:val="20"/>
          <w:szCs w:val="20"/>
        </w:rPr>
        <w:t>What next? Questions for discussion</w:t>
      </w:r>
    </w:p>
    <w:p w:rsidR="00990A2D" w:rsidRPr="00A15B92" w:rsidRDefault="00990A2D" w:rsidP="00990A2D">
      <w:pPr>
        <w:pStyle w:val="NormalWeb"/>
        <w:numPr>
          <w:ilvl w:val="0"/>
          <w:numId w:val="15"/>
        </w:numPr>
        <w:spacing w:before="0" w:beforeAutospacing="0" w:after="200" w:afterAutospacing="0"/>
        <w:rPr>
          <w:rFonts w:ascii="Verdana" w:hAnsi="Verdana"/>
          <w:sz w:val="20"/>
          <w:szCs w:val="20"/>
        </w:rPr>
      </w:pPr>
      <w:r w:rsidRPr="00A15B92">
        <w:rPr>
          <w:rFonts w:ascii="Verdana" w:hAnsi="Verdana"/>
          <w:sz w:val="20"/>
          <w:szCs w:val="20"/>
        </w:rPr>
        <w:t>How might the Government seek to encourage healthier lifestyles, so as to reduce the burden of chronic disease</w:t>
      </w:r>
      <w:r w:rsidR="009641F1" w:rsidRPr="00A15B92">
        <w:rPr>
          <w:rFonts w:ascii="Verdana" w:hAnsi="Verdana"/>
          <w:sz w:val="20"/>
          <w:szCs w:val="20"/>
        </w:rPr>
        <w:t xml:space="preserve"> and the demand for social care</w:t>
      </w:r>
      <w:r w:rsidRPr="00A15B92">
        <w:rPr>
          <w:rFonts w:ascii="Verdana" w:hAnsi="Verdana"/>
          <w:sz w:val="20"/>
          <w:szCs w:val="20"/>
        </w:rPr>
        <w:t xml:space="preserve"> in later life?</w:t>
      </w:r>
    </w:p>
    <w:p w:rsidR="003A1B4C" w:rsidRPr="00A15B92" w:rsidRDefault="003A1B4C" w:rsidP="003A1B4C">
      <w:pPr>
        <w:keepNext/>
        <w:numPr>
          <w:ilvl w:val="0"/>
          <w:numId w:val="23"/>
        </w:numPr>
        <w:spacing w:before="400" w:after="200"/>
        <w:ind w:left="360"/>
        <w:contextualSpacing w:val="0"/>
        <w:rPr>
          <w:b/>
          <w:sz w:val="20"/>
          <w:szCs w:val="20"/>
        </w:rPr>
      </w:pPr>
      <w:r w:rsidRPr="00A15B92">
        <w:rPr>
          <w:b/>
          <w:bCs/>
          <w:sz w:val="20"/>
          <w:szCs w:val="20"/>
        </w:rPr>
        <w:lastRenderedPageBreak/>
        <w:t>Integration</w:t>
      </w:r>
    </w:p>
    <w:p w:rsidR="003A1B4C" w:rsidRPr="00A15B92" w:rsidRDefault="00BA0033" w:rsidP="00FD415A">
      <w:pPr>
        <w:shd w:val="clear" w:color="auto" w:fill="FFFFFF"/>
        <w:tabs>
          <w:tab w:val="left" w:pos="7655"/>
        </w:tabs>
        <w:spacing w:after="200"/>
        <w:ind w:left="360" w:right="360"/>
        <w:contextualSpacing w:val="0"/>
        <w:rPr>
          <w:b/>
          <w:i/>
          <w:sz w:val="20"/>
          <w:szCs w:val="20"/>
        </w:rPr>
      </w:pPr>
      <w:r w:rsidRPr="00A15B92">
        <w:rPr>
          <w:i/>
          <w:sz w:val="20"/>
          <w:szCs w:val="20"/>
        </w:rPr>
        <w:t>“</w:t>
      </w:r>
      <w:r w:rsidR="003A1B4C" w:rsidRPr="00A15B92">
        <w:rPr>
          <w:i/>
          <w:sz w:val="20"/>
          <w:szCs w:val="20"/>
        </w:rPr>
        <w:t xml:space="preserve">If we truly want to change from a bureaucratic to a patient-centric system, the NHS needs a profound transformation in its culture.  </w:t>
      </w:r>
      <w:r w:rsidRPr="00A15B92">
        <w:rPr>
          <w:i/>
          <w:sz w:val="20"/>
          <w:szCs w:val="20"/>
        </w:rPr>
        <w:t>‘</w:t>
      </w:r>
      <w:r w:rsidR="003A1B4C" w:rsidRPr="00A15B92">
        <w:rPr>
          <w:i/>
          <w:sz w:val="20"/>
          <w:szCs w:val="20"/>
        </w:rPr>
        <w:t>Patient-centric</w:t>
      </w:r>
      <w:r w:rsidRPr="00A15B92">
        <w:rPr>
          <w:i/>
          <w:sz w:val="20"/>
          <w:szCs w:val="20"/>
        </w:rPr>
        <w:t>’</w:t>
      </w:r>
      <w:r w:rsidR="003A1B4C" w:rsidRPr="00A15B92">
        <w:rPr>
          <w:i/>
          <w:sz w:val="20"/>
          <w:szCs w:val="20"/>
        </w:rPr>
        <w:t xml:space="preserve"> is a horrible phrase. How about </w:t>
      </w:r>
      <w:r w:rsidRPr="00A15B92">
        <w:rPr>
          <w:i/>
          <w:sz w:val="20"/>
          <w:szCs w:val="20"/>
        </w:rPr>
        <w:t>‘</w:t>
      </w:r>
      <w:r w:rsidR="003A1B4C" w:rsidRPr="00A15B92">
        <w:rPr>
          <w:i/>
          <w:sz w:val="20"/>
          <w:szCs w:val="20"/>
        </w:rPr>
        <w:t>more human</w:t>
      </w:r>
      <w:r w:rsidRPr="00A15B92">
        <w:rPr>
          <w:i/>
          <w:sz w:val="20"/>
          <w:szCs w:val="20"/>
        </w:rPr>
        <w:t>’</w:t>
      </w:r>
      <w:r w:rsidR="003A1B4C" w:rsidRPr="00A15B92">
        <w:rPr>
          <w:i/>
          <w:sz w:val="20"/>
          <w:szCs w:val="20"/>
        </w:rPr>
        <w:t xml:space="preserve"> - the title of Steve Hilton</w:t>
      </w:r>
      <w:r w:rsidRPr="00A15B92">
        <w:rPr>
          <w:i/>
          <w:sz w:val="20"/>
          <w:szCs w:val="20"/>
        </w:rPr>
        <w:t>’</w:t>
      </w:r>
      <w:r w:rsidR="003A1B4C" w:rsidRPr="00A15B92">
        <w:rPr>
          <w:i/>
          <w:sz w:val="20"/>
          <w:szCs w:val="20"/>
        </w:rPr>
        <w:t xml:space="preserve">s recent book? Because the truth is that decades of building processes around system targets and system objectives, often with the best of intentions, has demoralised staff and patients and dehumanised what should be some of the most human organisations we have. … As Steve says, too often </w:t>
      </w:r>
      <w:r w:rsidRPr="00A15B92">
        <w:rPr>
          <w:i/>
          <w:sz w:val="20"/>
          <w:szCs w:val="20"/>
        </w:rPr>
        <w:t>‘</w:t>
      </w:r>
      <w:r w:rsidR="003A1B4C" w:rsidRPr="00A15B92">
        <w:rPr>
          <w:i/>
          <w:sz w:val="20"/>
          <w:szCs w:val="20"/>
        </w:rPr>
        <w:t>patients have become outputs, their health outcomes, products; our hospitals, factories</w:t>
      </w:r>
      <w:r w:rsidRPr="00A15B92">
        <w:rPr>
          <w:i/>
          <w:sz w:val="20"/>
          <w:szCs w:val="20"/>
        </w:rPr>
        <w:t>’</w:t>
      </w:r>
      <w:r w:rsidR="003A1B4C" w:rsidRPr="00A15B92">
        <w:rPr>
          <w:i/>
          <w:sz w:val="20"/>
          <w:szCs w:val="20"/>
        </w:rPr>
        <w:t>.</w:t>
      </w:r>
      <w:r w:rsidRPr="00A15B92">
        <w:rPr>
          <w:i/>
          <w:sz w:val="20"/>
          <w:szCs w:val="20"/>
        </w:rPr>
        <w:t>”</w:t>
      </w:r>
      <w:r w:rsidR="003A1B4C" w:rsidRPr="00A15B92">
        <w:rPr>
          <w:i/>
          <w:sz w:val="20"/>
          <w:szCs w:val="20"/>
        </w:rPr>
        <w:t xml:space="preserve"> </w:t>
      </w:r>
      <w:r w:rsidR="003A1B4C" w:rsidRPr="00A15B92">
        <w:rPr>
          <w:b/>
          <w:i/>
          <w:sz w:val="20"/>
          <w:szCs w:val="20"/>
        </w:rPr>
        <w:t xml:space="preserve">Jeremy Hunt, </w:t>
      </w:r>
      <w:r w:rsidR="001F274F" w:rsidRPr="00A15B92">
        <w:rPr>
          <w:b/>
          <w:i/>
          <w:sz w:val="20"/>
          <w:szCs w:val="20"/>
        </w:rPr>
        <w:t xml:space="preserve">Health Secretary, </w:t>
      </w:r>
      <w:r w:rsidR="003A1B4C" w:rsidRPr="00A15B92">
        <w:rPr>
          <w:b/>
          <w:i/>
          <w:sz w:val="20"/>
          <w:szCs w:val="20"/>
        </w:rPr>
        <w:t>16 July 2015</w:t>
      </w:r>
      <w:r w:rsidR="003A1B4C" w:rsidRPr="00A15B92">
        <w:rPr>
          <w:rStyle w:val="EndnoteReference"/>
          <w:i/>
          <w:sz w:val="20"/>
          <w:szCs w:val="20"/>
        </w:rPr>
        <w:endnoteReference w:id="13"/>
      </w:r>
    </w:p>
    <w:p w:rsidR="003A1B4C" w:rsidRPr="00A15B92" w:rsidRDefault="003A1B4C" w:rsidP="003A1B4C">
      <w:pPr>
        <w:spacing w:after="200"/>
        <w:contextualSpacing w:val="0"/>
        <w:rPr>
          <w:sz w:val="20"/>
          <w:szCs w:val="20"/>
        </w:rPr>
      </w:pPr>
      <w:r w:rsidRPr="00A15B92">
        <w:rPr>
          <w:sz w:val="20"/>
          <w:szCs w:val="20"/>
        </w:rPr>
        <w:t>An ageing population and the increasing prevalence of long-term conditions are putting pressure on health and social care services. For too long, the NHS dealt with people</w:t>
      </w:r>
      <w:r w:rsidR="00BA0033" w:rsidRPr="00A15B92">
        <w:rPr>
          <w:sz w:val="20"/>
          <w:szCs w:val="20"/>
        </w:rPr>
        <w:t>’</w:t>
      </w:r>
      <w:r w:rsidRPr="00A15B92">
        <w:rPr>
          <w:sz w:val="20"/>
          <w:szCs w:val="20"/>
        </w:rPr>
        <w:t>s health needs and local authorities with their social care. All too often they did not work well together, resulting in people having to go to hospital unnecessarily and staying there for longer than necessary because there was inadequate support for them at home. Thousands of people who found themselves having to pay for care saw their savings wiped out or had to sell their homes.</w:t>
      </w:r>
      <w:r w:rsidRPr="00A15B92">
        <w:rPr>
          <w:rStyle w:val="EndnoteReference"/>
          <w:sz w:val="20"/>
          <w:szCs w:val="20"/>
        </w:rPr>
        <w:endnoteReference w:id="14"/>
      </w:r>
    </w:p>
    <w:p w:rsidR="003A1B4C" w:rsidRPr="00A15B92" w:rsidRDefault="003A1B4C" w:rsidP="003A1B4C">
      <w:pPr>
        <w:spacing w:after="200"/>
        <w:contextualSpacing w:val="0"/>
        <w:rPr>
          <w:sz w:val="20"/>
          <w:szCs w:val="20"/>
        </w:rPr>
      </w:pPr>
      <w:r w:rsidRPr="00A15B92">
        <w:rPr>
          <w:sz w:val="20"/>
          <w:szCs w:val="20"/>
        </w:rPr>
        <w:t>The four UK nations have committed to better integration between health and social care as one solution to these challenges.</w:t>
      </w:r>
    </w:p>
    <w:p w:rsidR="003A1B4C" w:rsidRPr="00A15B92" w:rsidRDefault="003A1B4C" w:rsidP="003A1B4C">
      <w:pPr>
        <w:spacing w:after="200"/>
        <w:contextualSpacing w:val="0"/>
        <w:jc w:val="center"/>
        <w:rPr>
          <w:i/>
          <w:sz w:val="16"/>
          <w:szCs w:val="16"/>
        </w:rPr>
      </w:pPr>
      <w:r w:rsidRPr="00A15B92">
        <w:rPr>
          <w:noProof/>
          <w:color w:val="000000"/>
          <w:sz w:val="19"/>
          <w:szCs w:val="19"/>
        </w:rPr>
        <w:drawing>
          <wp:inline distT="0" distB="0" distL="0" distR="0" wp14:anchorId="000FDE7C" wp14:editId="7BD6DC50">
            <wp:extent cx="4381500" cy="2190750"/>
            <wp:effectExtent l="0" t="0" r="0" b="0"/>
            <wp:docPr id="1" name="Picture 1" descr="http://researchbriefings.files.parliament.uk/documents/POST-PN-0532/assets/22bd84c1-dc24-4f1b-99e1-5c77f036fb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esearchbriefings.files.parliament.uk/documents/POST-PN-0532/assets/22bd84c1-dc24-4f1b-99e1-5c77f036fb75.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81500" cy="2190750"/>
                    </a:xfrm>
                    <a:prstGeom prst="rect">
                      <a:avLst/>
                    </a:prstGeom>
                    <a:noFill/>
                    <a:ln>
                      <a:noFill/>
                    </a:ln>
                  </pic:spPr>
                </pic:pic>
              </a:graphicData>
            </a:graphic>
          </wp:inline>
        </w:drawing>
      </w:r>
      <w:r w:rsidRPr="00A15B92">
        <w:rPr>
          <w:sz w:val="20"/>
          <w:szCs w:val="20"/>
        </w:rPr>
        <w:br/>
      </w:r>
      <w:r w:rsidRPr="00A15B92">
        <w:rPr>
          <w:i/>
          <w:sz w:val="16"/>
          <w:szCs w:val="16"/>
        </w:rPr>
        <w:t xml:space="preserve">Source: Office for National Statistics, National Records of Scotland, </w:t>
      </w:r>
      <w:r w:rsidRPr="00A15B92">
        <w:rPr>
          <w:i/>
          <w:sz w:val="16"/>
          <w:szCs w:val="16"/>
        </w:rPr>
        <w:br/>
        <w:t>Northern Ireland Statistics and Research Agency</w:t>
      </w:r>
      <w:r w:rsidRPr="00A15B92">
        <w:rPr>
          <w:rStyle w:val="EndnoteReference"/>
          <w:i/>
          <w:sz w:val="16"/>
          <w:szCs w:val="16"/>
        </w:rPr>
        <w:endnoteReference w:id="15"/>
      </w:r>
    </w:p>
    <w:p w:rsidR="00717FF0" w:rsidRPr="00A15B92" w:rsidRDefault="00717FF0" w:rsidP="00C84000">
      <w:pPr>
        <w:pStyle w:val="NormalWeb"/>
        <w:spacing w:before="0" w:beforeAutospacing="0" w:after="200" w:afterAutospacing="0"/>
        <w:rPr>
          <w:rFonts w:ascii="Verdana" w:hAnsi="Verdana"/>
          <w:kern w:val="24"/>
          <w:sz w:val="20"/>
          <w:szCs w:val="20"/>
        </w:rPr>
      </w:pPr>
      <w:r w:rsidRPr="00A15B92">
        <w:rPr>
          <w:rFonts w:ascii="Verdana" w:hAnsi="Verdana"/>
          <w:kern w:val="24"/>
          <w:sz w:val="20"/>
          <w:szCs w:val="20"/>
        </w:rPr>
        <w:t xml:space="preserve">In 2015 NHS England launched </w:t>
      </w:r>
      <w:r w:rsidR="00A449E1" w:rsidRPr="00A15B92">
        <w:rPr>
          <w:rFonts w:ascii="Verdana" w:hAnsi="Verdana"/>
          <w:kern w:val="24"/>
          <w:sz w:val="20"/>
          <w:szCs w:val="20"/>
        </w:rPr>
        <w:t>its</w:t>
      </w:r>
      <w:r w:rsidRPr="00A15B92">
        <w:rPr>
          <w:rFonts w:ascii="Verdana" w:hAnsi="Verdana"/>
          <w:kern w:val="24"/>
          <w:sz w:val="20"/>
          <w:szCs w:val="20"/>
        </w:rPr>
        <w:t xml:space="preserve"> </w:t>
      </w:r>
      <w:r w:rsidRPr="00A15B92">
        <w:rPr>
          <w:rFonts w:ascii="Verdana" w:hAnsi="Verdana"/>
          <w:i/>
          <w:kern w:val="24"/>
          <w:sz w:val="20"/>
          <w:szCs w:val="20"/>
        </w:rPr>
        <w:t>Vanguard</w:t>
      </w:r>
      <w:r w:rsidRPr="00A15B92">
        <w:rPr>
          <w:rFonts w:ascii="Verdana" w:hAnsi="Verdana"/>
          <w:kern w:val="24"/>
          <w:sz w:val="20"/>
          <w:szCs w:val="20"/>
        </w:rPr>
        <w:t xml:space="preserve"> programme to promote radical redesign of care services. Emerging evidence indicates that these partnerships between the NHS, local government, </w:t>
      </w:r>
      <w:r w:rsidR="00A449E1" w:rsidRPr="00A15B92">
        <w:rPr>
          <w:rFonts w:ascii="Verdana" w:hAnsi="Verdana"/>
          <w:kern w:val="24"/>
          <w:sz w:val="20"/>
          <w:szCs w:val="20"/>
        </w:rPr>
        <w:t xml:space="preserve">and </w:t>
      </w:r>
      <w:r w:rsidRPr="00A15B92">
        <w:rPr>
          <w:rFonts w:ascii="Verdana" w:hAnsi="Verdana"/>
          <w:kern w:val="24"/>
          <w:sz w:val="20"/>
          <w:szCs w:val="20"/>
        </w:rPr>
        <w:t xml:space="preserve">voluntary, community and other organisations are improving the healthcare people receive, preventing ill health and saving funds. For instance, Fylde Coast Local Health Economy’s new </w:t>
      </w:r>
      <w:r w:rsidR="00A449E1" w:rsidRPr="00A15B92">
        <w:rPr>
          <w:rFonts w:ascii="Verdana" w:hAnsi="Verdana"/>
          <w:kern w:val="24"/>
          <w:sz w:val="20"/>
          <w:szCs w:val="20"/>
        </w:rPr>
        <w:t>“</w:t>
      </w:r>
      <w:r w:rsidRPr="00A15B92">
        <w:rPr>
          <w:rFonts w:ascii="Verdana" w:hAnsi="Verdana"/>
          <w:kern w:val="24"/>
          <w:sz w:val="20"/>
          <w:szCs w:val="20"/>
        </w:rPr>
        <w:t>extensive care service</w:t>
      </w:r>
      <w:r w:rsidR="00A449E1" w:rsidRPr="00A15B92">
        <w:rPr>
          <w:rFonts w:ascii="Verdana" w:hAnsi="Verdana"/>
          <w:kern w:val="24"/>
          <w:sz w:val="20"/>
          <w:szCs w:val="20"/>
        </w:rPr>
        <w:t>”</w:t>
      </w:r>
      <w:r w:rsidRPr="00A15B92">
        <w:rPr>
          <w:rFonts w:ascii="Verdana" w:hAnsi="Verdana"/>
          <w:kern w:val="24"/>
          <w:sz w:val="20"/>
          <w:szCs w:val="20"/>
        </w:rPr>
        <w:t xml:space="preserve"> has seen a 37 per cent fall in planned visits to hospital and 13 per cent reduction in A&amp;E attendances among patients receiving support.</w:t>
      </w:r>
      <w:r w:rsidRPr="00A15B92">
        <w:rPr>
          <w:rStyle w:val="EndnoteReference"/>
          <w:rFonts w:ascii="Verdana" w:hAnsi="Verdana"/>
          <w:kern w:val="24"/>
          <w:sz w:val="20"/>
          <w:szCs w:val="20"/>
        </w:rPr>
        <w:endnoteReference w:id="16"/>
      </w:r>
      <w:r w:rsidRPr="00A15B92">
        <w:rPr>
          <w:rFonts w:ascii="Verdana" w:hAnsi="Verdana"/>
          <w:kern w:val="24"/>
          <w:sz w:val="20"/>
          <w:szCs w:val="20"/>
        </w:rPr>
        <w:t xml:space="preserve"> Similarly, </w:t>
      </w:r>
      <w:r w:rsidR="00A449E1" w:rsidRPr="00A15B92">
        <w:rPr>
          <w:rFonts w:ascii="Verdana" w:hAnsi="Verdana"/>
          <w:kern w:val="24"/>
          <w:sz w:val="20"/>
          <w:szCs w:val="20"/>
        </w:rPr>
        <w:t xml:space="preserve">the </w:t>
      </w:r>
      <w:r w:rsidRPr="00A15B92">
        <w:rPr>
          <w:rFonts w:ascii="Verdana" w:hAnsi="Verdana"/>
          <w:kern w:val="24"/>
          <w:sz w:val="20"/>
          <w:szCs w:val="20"/>
        </w:rPr>
        <w:t>Wakefield Vanguard Care Homes scheme recorded a 26 per cent reduction in bed days and 19 per cent reduction in emergency admissions.</w:t>
      </w:r>
      <w:r w:rsidRPr="00A15B92">
        <w:rPr>
          <w:rStyle w:val="EndnoteReference"/>
          <w:rFonts w:ascii="Verdana" w:hAnsi="Verdana"/>
          <w:kern w:val="24"/>
          <w:sz w:val="20"/>
          <w:szCs w:val="20"/>
        </w:rPr>
        <w:endnoteReference w:id="17"/>
      </w:r>
    </w:p>
    <w:p w:rsidR="003A1B4C" w:rsidRPr="00A15B92" w:rsidRDefault="003A1B4C" w:rsidP="003A1B4C">
      <w:pPr>
        <w:pStyle w:val="NormalWeb"/>
        <w:keepNext/>
        <w:spacing w:before="0" w:beforeAutospacing="0" w:after="200" w:afterAutospacing="0"/>
        <w:rPr>
          <w:rFonts w:ascii="Verdana" w:hAnsi="Verdana"/>
          <w:b/>
          <w:kern w:val="24"/>
          <w:sz w:val="20"/>
          <w:szCs w:val="20"/>
        </w:rPr>
      </w:pPr>
      <w:r w:rsidRPr="00A15B92">
        <w:rPr>
          <w:rFonts w:ascii="Verdana" w:hAnsi="Verdana"/>
          <w:b/>
          <w:kern w:val="24"/>
          <w:sz w:val="20"/>
          <w:szCs w:val="20"/>
        </w:rPr>
        <w:lastRenderedPageBreak/>
        <w:t>What Conservatives in Government have done so far</w:t>
      </w:r>
    </w:p>
    <w:p w:rsidR="003A1B4C" w:rsidRPr="00A15B92" w:rsidRDefault="003A1B4C" w:rsidP="003A1B4C">
      <w:pPr>
        <w:pStyle w:val="ListParagraph"/>
        <w:numPr>
          <w:ilvl w:val="0"/>
          <w:numId w:val="3"/>
        </w:numPr>
        <w:spacing w:after="120"/>
        <w:contextualSpacing w:val="0"/>
        <w:rPr>
          <w:sz w:val="20"/>
          <w:szCs w:val="20"/>
          <w:lang w:val="en-GB"/>
        </w:rPr>
      </w:pPr>
      <w:r w:rsidRPr="00A15B92">
        <w:rPr>
          <w:sz w:val="20"/>
          <w:szCs w:val="20"/>
          <w:lang w:val="en-GB"/>
        </w:rPr>
        <w:t>Brought the NHS and local authorities together, so they can plan the best care for people in their own homes. The £5.3 billion Better Care Fund</w:t>
      </w:r>
      <w:r w:rsidR="00634B0A" w:rsidRPr="00A15B92">
        <w:rPr>
          <w:sz w:val="20"/>
          <w:szCs w:val="20"/>
          <w:lang w:val="en-GB"/>
        </w:rPr>
        <w:t xml:space="preserve"> supports</w:t>
      </w:r>
      <w:r w:rsidRPr="00A15B92">
        <w:rPr>
          <w:sz w:val="20"/>
          <w:szCs w:val="20"/>
          <w:lang w:val="en-GB"/>
        </w:rPr>
        <w:t xml:space="preserve"> </w:t>
      </w:r>
      <w:r w:rsidR="00634B0A" w:rsidRPr="00A15B92">
        <w:rPr>
          <w:sz w:val="20"/>
          <w:szCs w:val="20"/>
          <w:lang w:val="en-GB"/>
        </w:rPr>
        <w:t>and promote</w:t>
      </w:r>
      <w:r w:rsidRPr="00A15B92">
        <w:rPr>
          <w:sz w:val="20"/>
          <w:szCs w:val="20"/>
          <w:lang w:val="en-GB"/>
        </w:rPr>
        <w:t>s joint plans between the NHS and local authorities so they can work together better to look after people properly in their community.</w:t>
      </w:r>
      <w:r w:rsidRPr="00A15B92">
        <w:rPr>
          <w:rStyle w:val="EndnoteReference"/>
          <w:sz w:val="20"/>
          <w:szCs w:val="20"/>
          <w:lang w:val="en-GB"/>
        </w:rPr>
        <w:endnoteReference w:id="18"/>
      </w:r>
    </w:p>
    <w:p w:rsidR="00975A80" w:rsidRPr="00A15B92" w:rsidRDefault="00975A80" w:rsidP="00975A80">
      <w:pPr>
        <w:pStyle w:val="ListParagraph"/>
        <w:numPr>
          <w:ilvl w:val="0"/>
          <w:numId w:val="3"/>
        </w:numPr>
        <w:spacing w:after="120" w:line="259" w:lineRule="auto"/>
        <w:contextualSpacing w:val="0"/>
        <w:rPr>
          <w:sz w:val="20"/>
          <w:szCs w:val="20"/>
        </w:rPr>
      </w:pPr>
      <w:r w:rsidRPr="00A15B92">
        <w:rPr>
          <w:sz w:val="20"/>
          <w:szCs w:val="20"/>
        </w:rPr>
        <w:t>The government has made six commitments to the public to end variation in end-of-life care across the health system by 2020.</w:t>
      </w:r>
      <w:r w:rsidRPr="00A15B92">
        <w:rPr>
          <w:rStyle w:val="EndnoteReference"/>
          <w:sz w:val="20"/>
          <w:szCs w:val="20"/>
        </w:rPr>
        <w:endnoteReference w:id="19"/>
      </w:r>
    </w:p>
    <w:p w:rsidR="003A1B4C" w:rsidRPr="00A15B92" w:rsidRDefault="003A1B4C" w:rsidP="003A1B4C">
      <w:pPr>
        <w:pStyle w:val="NormalWeb"/>
        <w:keepNext/>
        <w:spacing w:before="200" w:beforeAutospacing="0" w:after="200" w:afterAutospacing="0"/>
        <w:rPr>
          <w:rFonts w:ascii="Verdana" w:hAnsi="Verdana"/>
          <w:b/>
          <w:kern w:val="24"/>
          <w:sz w:val="20"/>
          <w:szCs w:val="20"/>
        </w:rPr>
      </w:pPr>
      <w:r w:rsidRPr="00A15B92">
        <w:rPr>
          <w:rFonts w:ascii="Verdana" w:hAnsi="Verdana"/>
          <w:b/>
          <w:kern w:val="24"/>
          <w:sz w:val="20"/>
          <w:szCs w:val="20"/>
        </w:rPr>
        <w:t>What next? Questions for discussion</w:t>
      </w:r>
    </w:p>
    <w:p w:rsidR="003A1B4C" w:rsidRPr="00A15B92" w:rsidRDefault="003A1B4C" w:rsidP="003A1B4C">
      <w:pPr>
        <w:pStyle w:val="NormalWeb"/>
        <w:numPr>
          <w:ilvl w:val="0"/>
          <w:numId w:val="15"/>
        </w:numPr>
        <w:spacing w:before="0" w:beforeAutospacing="0" w:after="200" w:afterAutospacing="0"/>
        <w:rPr>
          <w:rFonts w:ascii="Verdana" w:hAnsi="Verdana"/>
          <w:sz w:val="20"/>
          <w:szCs w:val="20"/>
        </w:rPr>
      </w:pPr>
      <w:r w:rsidRPr="00A15B92">
        <w:rPr>
          <w:rFonts w:ascii="Verdana" w:hAnsi="Verdana"/>
          <w:sz w:val="20"/>
          <w:szCs w:val="20"/>
        </w:rPr>
        <w:t>As a society, how could we better align health and social care?</w:t>
      </w:r>
    </w:p>
    <w:p w:rsidR="003A1B4C" w:rsidRPr="00A15B92" w:rsidRDefault="003A1B4C" w:rsidP="003A1B4C">
      <w:pPr>
        <w:pStyle w:val="NormalWeb"/>
        <w:numPr>
          <w:ilvl w:val="0"/>
          <w:numId w:val="15"/>
        </w:numPr>
        <w:spacing w:before="0" w:beforeAutospacing="0" w:after="200" w:afterAutospacing="0"/>
        <w:rPr>
          <w:rFonts w:ascii="Verdana" w:hAnsi="Verdana"/>
          <w:sz w:val="20"/>
          <w:szCs w:val="20"/>
        </w:rPr>
      </w:pPr>
      <w:r w:rsidRPr="00A15B92">
        <w:rPr>
          <w:rFonts w:ascii="Verdana" w:hAnsi="Verdana"/>
          <w:sz w:val="20"/>
          <w:szCs w:val="20"/>
        </w:rPr>
        <w:t>How might Gove</w:t>
      </w:r>
      <w:r w:rsidR="00BA0033" w:rsidRPr="00A15B92">
        <w:rPr>
          <w:rFonts w:ascii="Verdana" w:hAnsi="Verdana"/>
          <w:sz w:val="20"/>
          <w:szCs w:val="20"/>
        </w:rPr>
        <w:t>rnment facilitate a shift in healthcare</w:t>
      </w:r>
      <w:r w:rsidRPr="00A15B92">
        <w:rPr>
          <w:rFonts w:ascii="Verdana" w:hAnsi="Verdana"/>
          <w:sz w:val="20"/>
          <w:szCs w:val="20"/>
        </w:rPr>
        <w:t xml:space="preserve"> culture towards one that is more </w:t>
      </w:r>
      <w:r w:rsidR="00BA0033" w:rsidRPr="00A15B92">
        <w:rPr>
          <w:rFonts w:ascii="Verdana" w:hAnsi="Verdana"/>
          <w:sz w:val="20"/>
          <w:szCs w:val="20"/>
        </w:rPr>
        <w:t>“</w:t>
      </w:r>
      <w:r w:rsidRPr="00A15B92">
        <w:rPr>
          <w:rFonts w:ascii="Verdana" w:hAnsi="Verdana"/>
          <w:sz w:val="20"/>
          <w:szCs w:val="20"/>
        </w:rPr>
        <w:t>patient-centric</w:t>
      </w:r>
      <w:r w:rsidR="00BA0033" w:rsidRPr="00A15B92">
        <w:rPr>
          <w:rFonts w:ascii="Verdana" w:hAnsi="Verdana"/>
          <w:sz w:val="20"/>
          <w:szCs w:val="20"/>
        </w:rPr>
        <w:t>”</w:t>
      </w:r>
      <w:r w:rsidRPr="00A15B92">
        <w:rPr>
          <w:rFonts w:ascii="Verdana" w:hAnsi="Verdana"/>
          <w:sz w:val="20"/>
          <w:szCs w:val="20"/>
        </w:rPr>
        <w:t xml:space="preserve"> or </w:t>
      </w:r>
      <w:r w:rsidR="00BA0033" w:rsidRPr="00A15B92">
        <w:rPr>
          <w:rFonts w:ascii="Verdana" w:hAnsi="Verdana"/>
          <w:sz w:val="20"/>
          <w:szCs w:val="20"/>
        </w:rPr>
        <w:t>“</w:t>
      </w:r>
      <w:r w:rsidRPr="00A15B92">
        <w:rPr>
          <w:rFonts w:ascii="Verdana" w:hAnsi="Verdana"/>
          <w:sz w:val="20"/>
          <w:szCs w:val="20"/>
        </w:rPr>
        <w:t>more human</w:t>
      </w:r>
      <w:r w:rsidR="00BA0033" w:rsidRPr="00A15B92">
        <w:rPr>
          <w:rFonts w:ascii="Verdana" w:hAnsi="Verdana"/>
          <w:sz w:val="20"/>
          <w:szCs w:val="20"/>
        </w:rPr>
        <w:t>”</w:t>
      </w:r>
      <w:r w:rsidRPr="00A15B92">
        <w:rPr>
          <w:rFonts w:ascii="Verdana" w:hAnsi="Verdana"/>
          <w:sz w:val="20"/>
          <w:szCs w:val="20"/>
        </w:rPr>
        <w:t>?</w:t>
      </w:r>
    </w:p>
    <w:p w:rsidR="003A1B4C" w:rsidRPr="00A15B92" w:rsidRDefault="003A1B4C" w:rsidP="003A1B4C">
      <w:pPr>
        <w:keepNext/>
        <w:numPr>
          <w:ilvl w:val="0"/>
          <w:numId w:val="23"/>
        </w:numPr>
        <w:spacing w:before="400" w:after="200"/>
        <w:ind w:left="360"/>
        <w:contextualSpacing w:val="0"/>
        <w:rPr>
          <w:b/>
          <w:sz w:val="20"/>
          <w:szCs w:val="20"/>
        </w:rPr>
      </w:pPr>
      <w:r w:rsidRPr="00A15B92">
        <w:rPr>
          <w:b/>
          <w:sz w:val="20"/>
          <w:szCs w:val="20"/>
        </w:rPr>
        <w:t>Carers</w:t>
      </w:r>
    </w:p>
    <w:p w:rsidR="00836A7D" w:rsidRPr="00A15B92" w:rsidRDefault="00836A7D" w:rsidP="00836A7D">
      <w:pPr>
        <w:keepLines/>
        <w:shd w:val="clear" w:color="auto" w:fill="FFFFFF"/>
        <w:spacing w:after="200"/>
        <w:ind w:left="360" w:right="360"/>
        <w:contextualSpacing w:val="0"/>
        <w:rPr>
          <w:b/>
          <w:i/>
          <w:sz w:val="20"/>
          <w:szCs w:val="20"/>
        </w:rPr>
      </w:pPr>
      <w:r w:rsidRPr="00A15B92">
        <w:rPr>
          <w:i/>
          <w:sz w:val="20"/>
          <w:szCs w:val="20"/>
        </w:rPr>
        <w:t xml:space="preserve">“There is a considerable cultural shift required for some people who offer care and support for adults with learning disabilities – both staff and carers. The previous model of offering a protective environment for people with learning disabilities may have kept people safe but has also led to some people being institutionalised and limited in their life opportunities. Staff need to be helped to understand how people can be supported to live a more independent life through being exposed to challenges and risks which can be safely managed.” </w:t>
      </w:r>
      <w:r w:rsidRPr="00A15B92">
        <w:rPr>
          <w:b/>
          <w:i/>
          <w:sz w:val="20"/>
          <w:szCs w:val="20"/>
        </w:rPr>
        <w:t>Local Government Association, September 2016</w:t>
      </w:r>
      <w:bookmarkStart w:id="1" w:name="_Ref475609808"/>
      <w:r w:rsidRPr="00A15B92">
        <w:rPr>
          <w:rStyle w:val="EndnoteReference"/>
          <w:i/>
          <w:sz w:val="20"/>
          <w:szCs w:val="20"/>
        </w:rPr>
        <w:endnoteReference w:id="20"/>
      </w:r>
      <w:bookmarkEnd w:id="1"/>
      <w:r w:rsidRPr="00A15B92">
        <w:rPr>
          <w:i/>
          <w:sz w:val="20"/>
          <w:szCs w:val="20"/>
        </w:rPr>
        <w:t xml:space="preserve"> </w:t>
      </w:r>
    </w:p>
    <w:p w:rsidR="003A1B4C" w:rsidRPr="00A15B92" w:rsidRDefault="003A1B4C" w:rsidP="003A1B4C">
      <w:pPr>
        <w:spacing w:after="200"/>
        <w:contextualSpacing w:val="0"/>
        <w:rPr>
          <w:sz w:val="20"/>
          <w:szCs w:val="20"/>
        </w:rPr>
      </w:pPr>
      <w:r w:rsidRPr="00A15B92">
        <w:rPr>
          <w:sz w:val="20"/>
          <w:szCs w:val="20"/>
        </w:rPr>
        <w:t xml:space="preserve">Around 1 in 8 adults (6.5 million people) are carers. This represents an increase of 11 percent in just 10 years. By 2037, it is anticipated that the number of carers will increase to 9 million—a further rise of 40 percent. Carers </w:t>
      </w:r>
      <w:r w:rsidR="00BA0033" w:rsidRPr="00A15B92">
        <w:rPr>
          <w:sz w:val="20"/>
          <w:szCs w:val="20"/>
        </w:rPr>
        <w:t xml:space="preserve">are estimated to </w:t>
      </w:r>
      <w:r w:rsidRPr="00A15B92">
        <w:rPr>
          <w:sz w:val="20"/>
          <w:szCs w:val="20"/>
        </w:rPr>
        <w:t>save the economy £132 billion per year, an average of £19,336 per carer.</w:t>
      </w:r>
      <w:r w:rsidRPr="00A15B92">
        <w:rPr>
          <w:rStyle w:val="EndnoteReference"/>
          <w:sz w:val="20"/>
          <w:szCs w:val="20"/>
        </w:rPr>
        <w:endnoteReference w:id="21"/>
      </w:r>
    </w:p>
    <w:p w:rsidR="006B5D49" w:rsidRPr="00A15B92" w:rsidRDefault="006B5D49" w:rsidP="006B5D49">
      <w:pPr>
        <w:pStyle w:val="NormalWeb"/>
        <w:pBdr>
          <w:top w:val="single" w:sz="4" w:space="1" w:color="auto"/>
          <w:left w:val="single" w:sz="4" w:space="4" w:color="auto"/>
          <w:bottom w:val="single" w:sz="4" w:space="1" w:color="auto"/>
          <w:right w:val="single" w:sz="4" w:space="4" w:color="auto"/>
        </w:pBdr>
        <w:spacing w:before="0" w:beforeAutospacing="0" w:after="200" w:afterAutospacing="0"/>
        <w:rPr>
          <w:rFonts w:ascii="Verdana" w:hAnsi="Verdana"/>
          <w:b/>
          <w:sz w:val="20"/>
          <w:szCs w:val="20"/>
        </w:rPr>
      </w:pPr>
      <w:r w:rsidRPr="00A15B92">
        <w:rPr>
          <w:rFonts w:ascii="Verdana" w:hAnsi="Verdana"/>
          <w:b/>
          <w:sz w:val="20"/>
          <w:szCs w:val="20"/>
        </w:rPr>
        <w:t>International Case Study: Singapore</w:t>
      </w:r>
      <w:r w:rsidRPr="00A15B92">
        <w:rPr>
          <w:rStyle w:val="EndnoteReference"/>
          <w:rFonts w:ascii="Verdana" w:hAnsi="Verdana"/>
          <w:sz w:val="20"/>
          <w:szCs w:val="20"/>
        </w:rPr>
        <w:endnoteReference w:id="22"/>
      </w:r>
    </w:p>
    <w:p w:rsidR="003A1B4C" w:rsidRPr="00A15B92" w:rsidRDefault="003A1B4C" w:rsidP="006B5D49">
      <w:pPr>
        <w:pStyle w:val="NormalWeb"/>
        <w:pBdr>
          <w:top w:val="single" w:sz="4" w:space="1" w:color="auto"/>
          <w:left w:val="single" w:sz="4" w:space="4" w:color="auto"/>
          <w:bottom w:val="single" w:sz="4" w:space="1" w:color="auto"/>
          <w:right w:val="single" w:sz="4" w:space="4" w:color="auto"/>
        </w:pBdr>
        <w:spacing w:before="0" w:beforeAutospacing="0" w:after="200" w:afterAutospacing="0"/>
        <w:rPr>
          <w:rFonts w:ascii="Verdana" w:hAnsi="Verdana"/>
          <w:sz w:val="20"/>
          <w:szCs w:val="20"/>
        </w:rPr>
      </w:pPr>
      <w:r w:rsidRPr="00A15B92">
        <w:rPr>
          <w:rFonts w:ascii="Verdana" w:hAnsi="Verdana"/>
          <w:sz w:val="20"/>
          <w:szCs w:val="20"/>
        </w:rPr>
        <w:t>In Singapore, the Government encourages greater involvement in the care of relatives through various measures:</w:t>
      </w:r>
    </w:p>
    <w:p w:rsidR="003A1B4C" w:rsidRPr="00A15B92" w:rsidRDefault="003A1B4C" w:rsidP="006B5D49">
      <w:pPr>
        <w:pStyle w:val="NormalWeb"/>
        <w:numPr>
          <w:ilvl w:val="0"/>
          <w:numId w:val="17"/>
        </w:numPr>
        <w:pBdr>
          <w:top w:val="single" w:sz="4" w:space="1" w:color="auto"/>
          <w:left w:val="single" w:sz="4" w:space="4" w:color="auto"/>
          <w:bottom w:val="single" w:sz="4" w:space="1" w:color="auto"/>
          <w:right w:val="single" w:sz="4" w:space="4" w:color="auto"/>
        </w:pBdr>
        <w:spacing w:after="200"/>
        <w:rPr>
          <w:rFonts w:ascii="Verdana" w:hAnsi="Verdana"/>
          <w:sz w:val="20"/>
          <w:szCs w:val="20"/>
        </w:rPr>
      </w:pPr>
      <w:r w:rsidRPr="00A15B92">
        <w:rPr>
          <w:rFonts w:ascii="Verdana" w:hAnsi="Verdana"/>
          <w:sz w:val="20"/>
          <w:szCs w:val="20"/>
        </w:rPr>
        <w:t>Aged Dependent Income Tax Relief is given to children or grandchildren for the maintenance of their parents or grandparents.</w:t>
      </w:r>
    </w:p>
    <w:p w:rsidR="003A1B4C" w:rsidRPr="00A15B92" w:rsidRDefault="003A1B4C" w:rsidP="006B5D49">
      <w:pPr>
        <w:pStyle w:val="NormalWeb"/>
        <w:numPr>
          <w:ilvl w:val="0"/>
          <w:numId w:val="17"/>
        </w:numPr>
        <w:pBdr>
          <w:top w:val="single" w:sz="4" w:space="1" w:color="auto"/>
          <w:left w:val="single" w:sz="4" w:space="4" w:color="auto"/>
          <w:bottom w:val="single" w:sz="4" w:space="1" w:color="auto"/>
          <w:right w:val="single" w:sz="4" w:space="4" w:color="auto"/>
        </w:pBdr>
        <w:spacing w:after="200"/>
        <w:rPr>
          <w:rFonts w:ascii="Verdana" w:hAnsi="Verdana"/>
          <w:sz w:val="20"/>
          <w:szCs w:val="20"/>
        </w:rPr>
      </w:pPr>
      <w:r w:rsidRPr="00A15B92">
        <w:rPr>
          <w:rFonts w:ascii="Verdana" w:hAnsi="Verdana"/>
          <w:sz w:val="20"/>
          <w:szCs w:val="20"/>
        </w:rPr>
        <w:t>Grandparent Caregiver Tax Relief enables working mothers whose child is being cared for by his or her grandparents to claim annual tax relief of S$3,000.</w:t>
      </w:r>
    </w:p>
    <w:p w:rsidR="003A1B4C" w:rsidRPr="00A15B92" w:rsidRDefault="003A1B4C" w:rsidP="006B5D49">
      <w:pPr>
        <w:pStyle w:val="NormalWeb"/>
        <w:numPr>
          <w:ilvl w:val="0"/>
          <w:numId w:val="17"/>
        </w:numPr>
        <w:pBdr>
          <w:top w:val="single" w:sz="4" w:space="1" w:color="auto"/>
          <w:left w:val="single" w:sz="4" w:space="4" w:color="auto"/>
          <w:bottom w:val="single" w:sz="4" w:space="1" w:color="auto"/>
          <w:right w:val="single" w:sz="4" w:space="4" w:color="auto"/>
        </w:pBdr>
        <w:spacing w:after="200"/>
        <w:rPr>
          <w:rFonts w:ascii="Verdana" w:hAnsi="Verdana"/>
          <w:sz w:val="20"/>
          <w:szCs w:val="20"/>
        </w:rPr>
      </w:pPr>
      <w:r w:rsidRPr="00A15B92">
        <w:rPr>
          <w:rFonts w:ascii="Verdana" w:hAnsi="Verdana"/>
          <w:sz w:val="20"/>
          <w:szCs w:val="20"/>
        </w:rPr>
        <w:t>The Maintenance of Parents Act (passed in 1995) is a preventive policy to ensure that children provide financial support for their aged parents.</w:t>
      </w:r>
    </w:p>
    <w:p w:rsidR="003A1B4C" w:rsidRPr="00A15B92" w:rsidRDefault="003A1B4C" w:rsidP="006B5D49">
      <w:pPr>
        <w:pStyle w:val="NormalWeb"/>
        <w:numPr>
          <w:ilvl w:val="0"/>
          <w:numId w:val="17"/>
        </w:numPr>
        <w:pBdr>
          <w:top w:val="single" w:sz="4" w:space="1" w:color="auto"/>
          <w:left w:val="single" w:sz="4" w:space="4" w:color="auto"/>
          <w:bottom w:val="single" w:sz="4" w:space="1" w:color="auto"/>
          <w:right w:val="single" w:sz="4" w:space="4" w:color="auto"/>
        </w:pBdr>
        <w:spacing w:after="200"/>
        <w:rPr>
          <w:rFonts w:ascii="Verdana" w:hAnsi="Verdana"/>
          <w:sz w:val="20"/>
          <w:szCs w:val="20"/>
        </w:rPr>
      </w:pPr>
      <w:r w:rsidRPr="00A15B92">
        <w:rPr>
          <w:rFonts w:ascii="Verdana" w:hAnsi="Verdana"/>
          <w:sz w:val="20"/>
          <w:szCs w:val="20"/>
        </w:rPr>
        <w:t>The Multi-Tier Family Housing Scheme encourages co-residence by giving priority allocation for public housing to extended-family applications.</w:t>
      </w:r>
    </w:p>
    <w:p w:rsidR="003A1B4C" w:rsidRPr="00A15B92" w:rsidRDefault="003A1B4C" w:rsidP="006B5D49">
      <w:pPr>
        <w:pStyle w:val="NormalWeb"/>
        <w:numPr>
          <w:ilvl w:val="0"/>
          <w:numId w:val="17"/>
        </w:numPr>
        <w:pBdr>
          <w:top w:val="single" w:sz="4" w:space="1" w:color="auto"/>
          <w:left w:val="single" w:sz="4" w:space="4" w:color="auto"/>
          <w:bottom w:val="single" w:sz="4" w:space="1" w:color="auto"/>
          <w:right w:val="single" w:sz="4" w:space="4" w:color="auto"/>
        </w:pBdr>
        <w:spacing w:after="200"/>
        <w:rPr>
          <w:rFonts w:ascii="Verdana" w:hAnsi="Verdana"/>
          <w:sz w:val="20"/>
          <w:szCs w:val="20"/>
        </w:rPr>
      </w:pPr>
      <w:r w:rsidRPr="00A15B92">
        <w:rPr>
          <w:rFonts w:ascii="Verdana" w:hAnsi="Verdana"/>
          <w:sz w:val="20"/>
          <w:szCs w:val="20"/>
        </w:rPr>
        <w:t>The Joint Selection Scheme encourages close-proximity living of the generations by allowing parents and married children to have priority in selecting separate public flats in the same estate.</w:t>
      </w:r>
    </w:p>
    <w:p w:rsidR="003A1B4C" w:rsidRPr="00A15B92" w:rsidRDefault="003A1B4C" w:rsidP="006B5D49">
      <w:pPr>
        <w:pStyle w:val="NormalWeb"/>
        <w:numPr>
          <w:ilvl w:val="0"/>
          <w:numId w:val="17"/>
        </w:numPr>
        <w:pBdr>
          <w:top w:val="single" w:sz="4" w:space="1" w:color="auto"/>
          <w:left w:val="single" w:sz="4" w:space="4" w:color="auto"/>
          <w:bottom w:val="single" w:sz="4" w:space="1" w:color="auto"/>
          <w:right w:val="single" w:sz="4" w:space="4" w:color="auto"/>
        </w:pBdr>
        <w:spacing w:before="0" w:beforeAutospacing="0" w:after="200" w:afterAutospacing="0"/>
        <w:rPr>
          <w:rFonts w:ascii="Verdana" w:hAnsi="Verdana"/>
          <w:sz w:val="20"/>
          <w:szCs w:val="20"/>
        </w:rPr>
      </w:pPr>
      <w:r w:rsidRPr="00A15B92">
        <w:rPr>
          <w:rFonts w:ascii="Verdana" w:hAnsi="Verdana"/>
          <w:sz w:val="20"/>
          <w:szCs w:val="20"/>
        </w:rPr>
        <w:t>The Central Provident Fund (CPF) Housing Grant is available to married first-time applicants who buy a resale flat from the open market near their parents</w:t>
      </w:r>
      <w:r w:rsidR="00BA0033" w:rsidRPr="00A15B92">
        <w:rPr>
          <w:rFonts w:ascii="Verdana" w:hAnsi="Verdana"/>
          <w:sz w:val="20"/>
          <w:szCs w:val="20"/>
        </w:rPr>
        <w:t>’</w:t>
      </w:r>
      <w:r w:rsidRPr="00A15B92">
        <w:rPr>
          <w:rFonts w:ascii="Verdana" w:hAnsi="Verdana"/>
          <w:sz w:val="20"/>
          <w:szCs w:val="20"/>
        </w:rPr>
        <w:t xml:space="preserve"> house.</w:t>
      </w:r>
    </w:p>
    <w:p w:rsidR="00181160" w:rsidRPr="00A15B92" w:rsidRDefault="00181160" w:rsidP="00181160">
      <w:pPr>
        <w:spacing w:after="200"/>
        <w:contextualSpacing w:val="0"/>
        <w:rPr>
          <w:sz w:val="20"/>
          <w:szCs w:val="20"/>
        </w:rPr>
      </w:pPr>
      <w:r w:rsidRPr="00A15B92">
        <w:rPr>
          <w:sz w:val="20"/>
          <w:szCs w:val="20"/>
        </w:rPr>
        <w:lastRenderedPageBreak/>
        <w:t>More than a million older people in England now have at least one unmet need for social care, compared to 800,000 in 2010; this means they receive no help from their local authority or from family, neighbours or friends. It would cost an extra £4.7 billion in 2020/21 to provide a social care service to every older person with an unmet social care need, and only a little less to provide a service for those with three or more currently unmet needs.</w:t>
      </w:r>
      <w:r w:rsidRPr="00A15B92">
        <w:rPr>
          <w:rStyle w:val="EndnoteReference"/>
          <w:sz w:val="20"/>
          <w:szCs w:val="20"/>
        </w:rPr>
        <w:endnoteReference w:id="23"/>
      </w:r>
      <w:r w:rsidRPr="00A15B92">
        <w:rPr>
          <w:sz w:val="20"/>
          <w:szCs w:val="20"/>
        </w:rPr>
        <w:t xml:space="preserve">  Social isolation and chronic loneliness have a significant impact on health and wellbeing, increasing the use of health and adult social care services by older people.</w:t>
      </w:r>
      <w:r w:rsidRPr="00A15B92">
        <w:rPr>
          <w:rStyle w:val="EndnoteReference"/>
          <w:sz w:val="20"/>
          <w:szCs w:val="20"/>
        </w:rPr>
        <w:endnoteReference w:id="24"/>
      </w:r>
    </w:p>
    <w:p w:rsidR="003A1B4C" w:rsidRPr="00A15B92" w:rsidRDefault="003A1B4C" w:rsidP="003A1B4C">
      <w:pPr>
        <w:pStyle w:val="NormalWeb"/>
        <w:keepNext/>
        <w:spacing w:before="0" w:beforeAutospacing="0" w:after="200" w:afterAutospacing="0"/>
        <w:rPr>
          <w:rFonts w:ascii="Verdana" w:hAnsi="Verdana"/>
          <w:b/>
          <w:kern w:val="24"/>
          <w:sz w:val="20"/>
          <w:szCs w:val="20"/>
          <w:lang w:val="en-US"/>
        </w:rPr>
      </w:pPr>
      <w:r w:rsidRPr="00A15B92">
        <w:rPr>
          <w:rFonts w:ascii="Verdana" w:hAnsi="Verdana"/>
          <w:b/>
          <w:kern w:val="24"/>
          <w:sz w:val="20"/>
          <w:szCs w:val="20"/>
          <w:lang w:val="en-US"/>
        </w:rPr>
        <w:t>What Conservatives in Government have done so far</w:t>
      </w:r>
    </w:p>
    <w:p w:rsidR="00AA65FA" w:rsidRPr="00A15B92" w:rsidRDefault="00AA65FA" w:rsidP="00AA65FA">
      <w:pPr>
        <w:pStyle w:val="ListParagraph"/>
        <w:numPr>
          <w:ilvl w:val="0"/>
          <w:numId w:val="3"/>
        </w:numPr>
        <w:spacing w:after="120" w:line="259" w:lineRule="auto"/>
        <w:contextualSpacing w:val="0"/>
        <w:rPr>
          <w:sz w:val="20"/>
          <w:szCs w:val="20"/>
        </w:rPr>
      </w:pPr>
      <w:r w:rsidRPr="00A15B92">
        <w:rPr>
          <w:sz w:val="20"/>
          <w:szCs w:val="20"/>
        </w:rPr>
        <w:t>The Care Act 2014 means that carers will now be given the same recognition, respect and parity of esteem with those they support.</w:t>
      </w:r>
      <w:r w:rsidRPr="00A15B92">
        <w:rPr>
          <w:rStyle w:val="EndnoteReference"/>
          <w:sz w:val="20"/>
          <w:szCs w:val="20"/>
        </w:rPr>
        <w:endnoteReference w:id="25"/>
      </w:r>
    </w:p>
    <w:p w:rsidR="00AA65FA" w:rsidRPr="00A15B92" w:rsidRDefault="00AA65FA" w:rsidP="00AA65FA">
      <w:pPr>
        <w:pStyle w:val="ListParagraph"/>
        <w:numPr>
          <w:ilvl w:val="0"/>
          <w:numId w:val="3"/>
        </w:numPr>
        <w:spacing w:after="120"/>
        <w:contextualSpacing w:val="0"/>
        <w:rPr>
          <w:sz w:val="20"/>
          <w:szCs w:val="20"/>
          <w:lang w:val="en-GB"/>
        </w:rPr>
      </w:pPr>
      <w:r w:rsidRPr="00A15B92">
        <w:rPr>
          <w:sz w:val="20"/>
          <w:szCs w:val="20"/>
          <w:lang w:val="en-GB"/>
        </w:rPr>
        <w:t>Given new rights to carers so people looking after others get better support. The Care Act 2014 changed the law so local authorities hav</w:t>
      </w:r>
      <w:r w:rsidR="005A2EE2" w:rsidRPr="00A15B92">
        <w:rPr>
          <w:sz w:val="20"/>
          <w:szCs w:val="20"/>
          <w:lang w:val="en-GB"/>
        </w:rPr>
        <w:t>e to assess carers for help. B</w:t>
      </w:r>
      <w:r w:rsidRPr="00A15B92">
        <w:rPr>
          <w:sz w:val="20"/>
          <w:szCs w:val="20"/>
          <w:lang w:val="en-GB"/>
        </w:rPr>
        <w:t>reaks for carers</w:t>
      </w:r>
      <w:r w:rsidR="005A2EE2" w:rsidRPr="00A15B92">
        <w:rPr>
          <w:sz w:val="20"/>
          <w:szCs w:val="20"/>
          <w:lang w:val="en-GB"/>
        </w:rPr>
        <w:t xml:space="preserve"> are also being funded</w:t>
      </w:r>
      <w:r w:rsidRPr="00A15B92">
        <w:rPr>
          <w:sz w:val="20"/>
          <w:szCs w:val="20"/>
          <w:lang w:val="en-GB"/>
        </w:rPr>
        <w:t>, as a respite from their caring responsibilities.</w:t>
      </w:r>
      <w:r w:rsidRPr="00A15B92">
        <w:rPr>
          <w:rStyle w:val="EndnoteReference"/>
          <w:sz w:val="20"/>
          <w:szCs w:val="20"/>
          <w:lang w:val="en-GB"/>
        </w:rPr>
        <w:endnoteReference w:id="26"/>
      </w:r>
    </w:p>
    <w:p w:rsidR="003A1B4C" w:rsidRPr="00A15B92" w:rsidRDefault="003A1B4C" w:rsidP="003A1B4C">
      <w:pPr>
        <w:pStyle w:val="ListParagraph"/>
        <w:numPr>
          <w:ilvl w:val="0"/>
          <w:numId w:val="3"/>
        </w:numPr>
        <w:spacing w:after="120" w:line="259" w:lineRule="auto"/>
        <w:contextualSpacing w:val="0"/>
        <w:rPr>
          <w:sz w:val="20"/>
          <w:szCs w:val="20"/>
        </w:rPr>
      </w:pPr>
      <w:r w:rsidRPr="00A15B92">
        <w:rPr>
          <w:sz w:val="20"/>
          <w:szCs w:val="20"/>
        </w:rPr>
        <w:t>Over £400 million to enable 24/7 treatment in communities as a safe and effective alternative to hospital.</w:t>
      </w:r>
      <w:bookmarkStart w:id="2" w:name="_Ref460507832"/>
      <w:r w:rsidRPr="00A15B92">
        <w:rPr>
          <w:rStyle w:val="EndnoteReference"/>
          <w:sz w:val="20"/>
          <w:szCs w:val="20"/>
        </w:rPr>
        <w:endnoteReference w:id="27"/>
      </w:r>
      <w:bookmarkEnd w:id="2"/>
    </w:p>
    <w:p w:rsidR="003A1B4C" w:rsidRPr="00A15B92" w:rsidRDefault="003A1B4C" w:rsidP="003A1B4C">
      <w:pPr>
        <w:pStyle w:val="ListParagraph"/>
        <w:numPr>
          <w:ilvl w:val="0"/>
          <w:numId w:val="3"/>
        </w:numPr>
        <w:spacing w:after="120" w:line="259" w:lineRule="auto"/>
        <w:contextualSpacing w:val="0"/>
        <w:rPr>
          <w:sz w:val="20"/>
          <w:szCs w:val="20"/>
        </w:rPr>
      </w:pPr>
      <w:r w:rsidRPr="00A15B92">
        <w:rPr>
          <w:sz w:val="20"/>
          <w:szCs w:val="20"/>
        </w:rPr>
        <w:t>The council tax surcharge on self-contained family annexes was removed in 2014 by introducing a new national discount to encourage extended families to stay together and protect independence and dignity for all ages.</w:t>
      </w:r>
      <w:r w:rsidRPr="00A15B92">
        <w:rPr>
          <w:rStyle w:val="EndnoteReference"/>
          <w:sz w:val="20"/>
          <w:szCs w:val="20"/>
        </w:rPr>
        <w:endnoteReference w:id="28"/>
      </w:r>
    </w:p>
    <w:p w:rsidR="003A1B4C" w:rsidRPr="00A15B92" w:rsidRDefault="003A1B4C" w:rsidP="003A1B4C">
      <w:pPr>
        <w:pStyle w:val="ListParagraph"/>
        <w:numPr>
          <w:ilvl w:val="0"/>
          <w:numId w:val="3"/>
        </w:numPr>
        <w:spacing w:after="120" w:line="259" w:lineRule="auto"/>
        <w:contextualSpacing w:val="0"/>
        <w:rPr>
          <w:sz w:val="20"/>
          <w:szCs w:val="20"/>
        </w:rPr>
      </w:pPr>
      <w:r w:rsidRPr="00A15B92">
        <w:rPr>
          <w:sz w:val="20"/>
          <w:szCs w:val="20"/>
        </w:rPr>
        <w:t>The community infrastructure levy on self-build properties was also removed in 2014, including all extensions, family annexes and home improvements.</w:t>
      </w:r>
      <w:r w:rsidRPr="00A15B92">
        <w:rPr>
          <w:rStyle w:val="EndnoteReference"/>
          <w:sz w:val="20"/>
          <w:szCs w:val="20"/>
        </w:rPr>
        <w:endnoteReference w:id="29"/>
      </w:r>
    </w:p>
    <w:p w:rsidR="003A1B4C" w:rsidRPr="00A15B92" w:rsidRDefault="003A1B4C" w:rsidP="003A1B4C">
      <w:pPr>
        <w:pStyle w:val="NormalWeb"/>
        <w:keepNext/>
        <w:spacing w:before="200" w:beforeAutospacing="0" w:after="200" w:afterAutospacing="0"/>
        <w:rPr>
          <w:rFonts w:ascii="Verdana" w:hAnsi="Verdana"/>
          <w:b/>
          <w:kern w:val="24"/>
          <w:sz w:val="20"/>
          <w:szCs w:val="20"/>
          <w:lang w:val="en-US"/>
        </w:rPr>
      </w:pPr>
      <w:r w:rsidRPr="00A15B92">
        <w:rPr>
          <w:rFonts w:ascii="Verdana" w:hAnsi="Verdana"/>
          <w:b/>
          <w:kern w:val="24"/>
          <w:sz w:val="20"/>
          <w:szCs w:val="20"/>
          <w:lang w:val="en-US"/>
        </w:rPr>
        <w:t>What next? Questions for discussion</w:t>
      </w:r>
    </w:p>
    <w:p w:rsidR="003A1B4C" w:rsidRPr="00A15B92" w:rsidRDefault="003A1B4C" w:rsidP="003A1B4C">
      <w:pPr>
        <w:pStyle w:val="NormalWeb"/>
        <w:numPr>
          <w:ilvl w:val="0"/>
          <w:numId w:val="15"/>
        </w:numPr>
        <w:spacing w:before="0" w:beforeAutospacing="0" w:after="200" w:afterAutospacing="0"/>
        <w:rPr>
          <w:rFonts w:ascii="Verdana" w:hAnsi="Verdana"/>
          <w:sz w:val="20"/>
          <w:szCs w:val="20"/>
        </w:rPr>
      </w:pPr>
      <w:r w:rsidRPr="00A15B92">
        <w:rPr>
          <w:rFonts w:ascii="Verdana" w:hAnsi="Verdana"/>
          <w:sz w:val="20"/>
          <w:szCs w:val="20"/>
        </w:rPr>
        <w:t xml:space="preserve">Should the Government incentivise the NHS </w:t>
      </w:r>
      <w:r w:rsidR="00C84000" w:rsidRPr="00A15B92">
        <w:rPr>
          <w:rFonts w:ascii="Verdana" w:hAnsi="Verdana"/>
          <w:sz w:val="20"/>
          <w:szCs w:val="20"/>
        </w:rPr>
        <w:t xml:space="preserve">more </w:t>
      </w:r>
      <w:r w:rsidRPr="00A15B92">
        <w:rPr>
          <w:rFonts w:ascii="Verdana" w:hAnsi="Verdana"/>
          <w:sz w:val="20"/>
          <w:szCs w:val="20"/>
        </w:rPr>
        <w:t>to support adult care, or does the responsibility lie elsewhere? Could—or should—we be incentivising people who can be doing more in their community, or is that an old-fashioned approach?</w:t>
      </w:r>
      <w:r w:rsidR="00BC1AF0" w:rsidRPr="00A15B92">
        <w:rPr>
          <w:rFonts w:ascii="Verdana" w:hAnsi="Verdana"/>
          <w:sz w:val="20"/>
          <w:szCs w:val="20"/>
        </w:rPr>
        <w:t xml:space="preserve"> How might we help and support society and community groups to look after themselves more, tackling social isolation and providing informal care?</w:t>
      </w:r>
    </w:p>
    <w:p w:rsidR="00BC1AF0" w:rsidRPr="00A15B92" w:rsidRDefault="003A1B4C" w:rsidP="00BC1AF0">
      <w:pPr>
        <w:pStyle w:val="NormalWeb"/>
        <w:numPr>
          <w:ilvl w:val="0"/>
          <w:numId w:val="15"/>
        </w:numPr>
        <w:spacing w:before="0" w:beforeAutospacing="0" w:after="200" w:afterAutospacing="0"/>
        <w:rPr>
          <w:rFonts w:ascii="Verdana" w:hAnsi="Verdana"/>
          <w:sz w:val="20"/>
          <w:szCs w:val="20"/>
        </w:rPr>
      </w:pPr>
      <w:r w:rsidRPr="00A15B92">
        <w:rPr>
          <w:rFonts w:ascii="Verdana" w:hAnsi="Verdana"/>
          <w:sz w:val="20"/>
          <w:szCs w:val="20"/>
        </w:rPr>
        <w:t>What policies might the Government introduce or pursue to empower, equip and encourage individuals and families to provide care and support for relatives and others in their communities?</w:t>
      </w:r>
    </w:p>
    <w:p w:rsidR="003A1B4C" w:rsidRPr="00A15B92" w:rsidRDefault="00990A2D" w:rsidP="003A1B4C">
      <w:pPr>
        <w:keepNext/>
        <w:numPr>
          <w:ilvl w:val="0"/>
          <w:numId w:val="23"/>
        </w:numPr>
        <w:spacing w:before="400" w:after="200"/>
        <w:ind w:left="360"/>
        <w:contextualSpacing w:val="0"/>
        <w:rPr>
          <w:b/>
          <w:sz w:val="20"/>
          <w:szCs w:val="20"/>
        </w:rPr>
      </w:pPr>
      <w:r w:rsidRPr="00A15B92">
        <w:rPr>
          <w:b/>
          <w:bCs/>
          <w:sz w:val="20"/>
          <w:szCs w:val="20"/>
        </w:rPr>
        <w:t>Accommodation</w:t>
      </w:r>
    </w:p>
    <w:p w:rsidR="00FE5E7A" w:rsidRPr="00A15B92" w:rsidRDefault="001E7E5E" w:rsidP="00753343">
      <w:pPr>
        <w:spacing w:after="200"/>
        <w:contextualSpacing w:val="0"/>
        <w:rPr>
          <w:sz w:val="20"/>
          <w:szCs w:val="20"/>
        </w:rPr>
      </w:pPr>
      <w:r w:rsidRPr="00A15B92">
        <w:rPr>
          <w:sz w:val="20"/>
          <w:szCs w:val="20"/>
        </w:rPr>
        <w:t>L</w:t>
      </w:r>
      <w:r w:rsidR="00430142" w:rsidRPr="00A15B92">
        <w:rPr>
          <w:sz w:val="20"/>
          <w:szCs w:val="20"/>
        </w:rPr>
        <w:t>ong-</w:t>
      </w:r>
      <w:r w:rsidR="00753343" w:rsidRPr="00A15B92">
        <w:rPr>
          <w:sz w:val="20"/>
          <w:szCs w:val="20"/>
        </w:rPr>
        <w:t>term care is provided by voluntary organisations, local councils, health authorities and private agencies</w:t>
      </w:r>
      <w:r w:rsidRPr="00A15B92">
        <w:rPr>
          <w:sz w:val="20"/>
          <w:szCs w:val="20"/>
        </w:rPr>
        <w:t xml:space="preserve"> and t</w:t>
      </w:r>
      <w:r w:rsidR="00753343" w:rsidRPr="00A15B92">
        <w:rPr>
          <w:sz w:val="20"/>
          <w:szCs w:val="20"/>
        </w:rPr>
        <w:t>here are three types of institutional care: residential care homes, nursing homes, and long-stay hospital provision.</w:t>
      </w:r>
      <w:r w:rsidR="00FE5E7A" w:rsidRPr="00A15B92">
        <w:rPr>
          <w:sz w:val="20"/>
          <w:szCs w:val="20"/>
        </w:rPr>
        <w:t xml:space="preserve"> </w:t>
      </w:r>
      <w:r w:rsidR="00430142" w:rsidRPr="00A15B92">
        <w:rPr>
          <w:sz w:val="20"/>
          <w:szCs w:val="20"/>
        </w:rPr>
        <w:t>Additionally, shelte</w:t>
      </w:r>
      <w:r w:rsidR="00955BB9" w:rsidRPr="00A15B92">
        <w:rPr>
          <w:sz w:val="20"/>
          <w:szCs w:val="20"/>
        </w:rPr>
        <w:t>red housing provides opportunities</w:t>
      </w:r>
      <w:r w:rsidR="00430142" w:rsidRPr="00A15B92">
        <w:rPr>
          <w:sz w:val="20"/>
          <w:szCs w:val="20"/>
        </w:rPr>
        <w:t xml:space="preserve"> for older people to live independently within a small community and </w:t>
      </w:r>
      <w:r w:rsidR="00955BB9" w:rsidRPr="00A15B92">
        <w:rPr>
          <w:sz w:val="20"/>
          <w:szCs w:val="20"/>
        </w:rPr>
        <w:t xml:space="preserve">to </w:t>
      </w:r>
      <w:r w:rsidR="00430142" w:rsidRPr="00A15B92">
        <w:rPr>
          <w:sz w:val="20"/>
          <w:szCs w:val="20"/>
        </w:rPr>
        <w:t xml:space="preserve">access help and support when required. </w:t>
      </w:r>
      <w:r w:rsidRPr="00A15B92">
        <w:rPr>
          <w:sz w:val="20"/>
          <w:szCs w:val="20"/>
        </w:rPr>
        <w:t>The rather fragmented nature of the care home market combined with the fact that local authorities are the largest single purchasers in most parts of the country, means that local authorities have what has been described as “monopsony” purchasing power.</w:t>
      </w:r>
      <w:bookmarkStart w:id="3" w:name="_Ref472430433"/>
      <w:r w:rsidRPr="00A15B92">
        <w:rPr>
          <w:rStyle w:val="EndnoteReference"/>
          <w:sz w:val="20"/>
          <w:szCs w:val="20"/>
        </w:rPr>
        <w:endnoteReference w:id="30"/>
      </w:r>
      <w:bookmarkEnd w:id="3"/>
      <w:r w:rsidRPr="00A15B92">
        <w:rPr>
          <w:sz w:val="20"/>
          <w:szCs w:val="20"/>
        </w:rPr>
        <w:t xml:space="preserve"> </w:t>
      </w:r>
      <w:r w:rsidR="00753343" w:rsidRPr="00A15B92">
        <w:rPr>
          <w:sz w:val="20"/>
          <w:szCs w:val="20"/>
        </w:rPr>
        <w:t xml:space="preserve">Approximately 80 per cent of the non-residential care demand comes from public settings, </w:t>
      </w:r>
      <w:r w:rsidRPr="00A15B92">
        <w:rPr>
          <w:sz w:val="20"/>
          <w:szCs w:val="20"/>
        </w:rPr>
        <w:t xml:space="preserve">while </w:t>
      </w:r>
      <w:r w:rsidR="00753343" w:rsidRPr="00A15B92">
        <w:rPr>
          <w:sz w:val="20"/>
          <w:szCs w:val="20"/>
        </w:rPr>
        <w:t xml:space="preserve">approximately 90 per cent of the residential care demand comes from private settings. </w:t>
      </w:r>
      <w:r w:rsidR="00FE5E7A" w:rsidRPr="00A15B92">
        <w:rPr>
          <w:sz w:val="20"/>
          <w:szCs w:val="20"/>
        </w:rPr>
        <w:t xml:space="preserve">Both are forecast to increase by about 20 per </w:t>
      </w:r>
      <w:r w:rsidR="00FE5E7A" w:rsidRPr="00A15B92">
        <w:rPr>
          <w:sz w:val="20"/>
          <w:szCs w:val="20"/>
        </w:rPr>
        <w:lastRenderedPageBreak/>
        <w:t xml:space="preserve">cent per decade to at least 2040. </w:t>
      </w:r>
      <w:r w:rsidR="00753343" w:rsidRPr="00A15B92">
        <w:rPr>
          <w:sz w:val="20"/>
          <w:szCs w:val="20"/>
        </w:rPr>
        <w:t>Many public companies were taken private in early 2000 because of poor market conditions.</w:t>
      </w:r>
      <w:bookmarkStart w:id="4" w:name="_Ref473726638"/>
      <w:r w:rsidR="00FE5E7A" w:rsidRPr="00A15B92">
        <w:rPr>
          <w:rStyle w:val="EndnoteReference"/>
          <w:sz w:val="20"/>
          <w:szCs w:val="20"/>
        </w:rPr>
        <w:endnoteReference w:id="31"/>
      </w:r>
      <w:bookmarkEnd w:id="4"/>
    </w:p>
    <w:p w:rsidR="003A1B4C" w:rsidRPr="00A15B92" w:rsidRDefault="003A1B4C" w:rsidP="003A1B4C">
      <w:pPr>
        <w:spacing w:after="200"/>
        <w:contextualSpacing w:val="0"/>
        <w:rPr>
          <w:sz w:val="20"/>
          <w:szCs w:val="20"/>
        </w:rPr>
      </w:pPr>
      <w:r w:rsidRPr="00A15B92">
        <w:rPr>
          <w:sz w:val="20"/>
          <w:szCs w:val="20"/>
        </w:rPr>
        <w:t>Several years ago, a national evaluation estimated that investing £1.61 billion annually in housing-related support services generated net savings of £3.41 billion for the public purse, including an estimated saving of £315.2 million in health service costs.</w:t>
      </w:r>
      <w:r w:rsidRPr="00A15B92">
        <w:rPr>
          <w:rStyle w:val="EndnoteReference"/>
          <w:sz w:val="20"/>
          <w:szCs w:val="20"/>
        </w:rPr>
        <w:endnoteReference w:id="32"/>
      </w:r>
      <w:r w:rsidR="00A0061B" w:rsidRPr="00A15B92">
        <w:rPr>
          <w:sz w:val="20"/>
          <w:szCs w:val="20"/>
        </w:rPr>
        <w:t xml:space="preserve"> </w:t>
      </w:r>
      <w:r w:rsidRPr="00A15B92">
        <w:rPr>
          <w:sz w:val="20"/>
          <w:szCs w:val="20"/>
        </w:rPr>
        <w:t xml:space="preserve">A trial project in the north east between a housing association and two clinical commissioning groups worked with GPs to prescribe double glazing, boilers and insulation to patients with health conditions exacerbated by living in a cold damp home. The </w:t>
      </w:r>
      <w:r w:rsidRPr="00A15B92">
        <w:rPr>
          <w:i/>
          <w:sz w:val="20"/>
          <w:szCs w:val="20"/>
        </w:rPr>
        <w:t>Boilers on Prescription</w:t>
      </w:r>
      <w:r w:rsidRPr="00A15B92">
        <w:rPr>
          <w:sz w:val="20"/>
          <w:szCs w:val="20"/>
        </w:rPr>
        <w:t xml:space="preserve"> project reported a 60 per cent reduction in the number of GP appointments needed and a 30 percent reduction in attendances at A&amp;E by people taking part over the 18 months of the trial.</w:t>
      </w:r>
      <w:r w:rsidRPr="00A15B92">
        <w:rPr>
          <w:rStyle w:val="EndnoteReference"/>
          <w:sz w:val="20"/>
          <w:szCs w:val="20"/>
        </w:rPr>
        <w:endnoteReference w:id="33"/>
      </w:r>
    </w:p>
    <w:p w:rsidR="003A1B4C" w:rsidRPr="00A15B92" w:rsidRDefault="003A1B4C" w:rsidP="003A1B4C">
      <w:pPr>
        <w:spacing w:after="200"/>
        <w:contextualSpacing w:val="0"/>
        <w:rPr>
          <w:sz w:val="20"/>
          <w:szCs w:val="20"/>
        </w:rPr>
      </w:pPr>
      <w:r w:rsidRPr="00A15B92">
        <w:rPr>
          <w:sz w:val="20"/>
          <w:szCs w:val="20"/>
        </w:rPr>
        <w:t xml:space="preserve">The </w:t>
      </w:r>
      <w:r w:rsidRPr="00A15B92">
        <w:rPr>
          <w:i/>
          <w:sz w:val="20"/>
          <w:szCs w:val="20"/>
        </w:rPr>
        <w:t>Healthy New Towns</w:t>
      </w:r>
      <w:r w:rsidRPr="00A15B92">
        <w:rPr>
          <w:sz w:val="20"/>
          <w:szCs w:val="20"/>
        </w:rPr>
        <w:t xml:space="preserve"> programme</w:t>
      </w:r>
      <w:r w:rsidRPr="00A15B92">
        <w:rPr>
          <w:rStyle w:val="EndnoteReference"/>
          <w:sz w:val="20"/>
          <w:szCs w:val="20"/>
        </w:rPr>
        <w:endnoteReference w:id="34"/>
      </w:r>
      <w:r w:rsidRPr="00A15B92">
        <w:rPr>
          <w:sz w:val="20"/>
          <w:szCs w:val="20"/>
        </w:rPr>
        <w:t xml:space="preserve"> is working alongside ten new NHS-supported housing developments across the country to offer challenge, inspiration and support as they develop their plans for building healthy communities. They are exploring how sites can redesign local health and care services, and how they can take a cutting-edge approach to improving their community</w:t>
      </w:r>
      <w:r w:rsidR="00BA0033" w:rsidRPr="00A15B92">
        <w:rPr>
          <w:sz w:val="20"/>
          <w:szCs w:val="20"/>
        </w:rPr>
        <w:t>’</w:t>
      </w:r>
      <w:r w:rsidRPr="00A15B92">
        <w:rPr>
          <w:sz w:val="20"/>
          <w:szCs w:val="20"/>
        </w:rPr>
        <w:t>s health, wellbeing and independence. The NHS is bringing together renowned clinicians, designers and technology experts at these sites to deploy new models of technology-enabled primary care and to showcase what is possible by joining up design of the built environment with modern health and care services.</w:t>
      </w:r>
    </w:p>
    <w:p w:rsidR="003A1B4C" w:rsidRPr="00A15B92" w:rsidRDefault="003A1B4C" w:rsidP="003A1B4C">
      <w:pPr>
        <w:pStyle w:val="NormalWeb"/>
        <w:keepNext/>
        <w:spacing w:before="0" w:beforeAutospacing="0" w:after="200" w:afterAutospacing="0"/>
        <w:rPr>
          <w:rFonts w:ascii="Verdana" w:hAnsi="Verdana"/>
          <w:b/>
          <w:kern w:val="24"/>
          <w:sz w:val="20"/>
          <w:szCs w:val="20"/>
        </w:rPr>
      </w:pPr>
      <w:r w:rsidRPr="00A15B92">
        <w:rPr>
          <w:rFonts w:ascii="Verdana" w:hAnsi="Verdana"/>
          <w:b/>
          <w:kern w:val="24"/>
          <w:sz w:val="20"/>
          <w:szCs w:val="20"/>
        </w:rPr>
        <w:t>What Conservatives in Government have done so far</w:t>
      </w:r>
    </w:p>
    <w:p w:rsidR="003A1B4C" w:rsidRPr="00A15B92" w:rsidRDefault="003A1B4C" w:rsidP="003A1B4C">
      <w:pPr>
        <w:pStyle w:val="ListParagraph"/>
        <w:numPr>
          <w:ilvl w:val="0"/>
          <w:numId w:val="3"/>
        </w:numPr>
        <w:spacing w:after="120"/>
        <w:contextualSpacing w:val="0"/>
        <w:rPr>
          <w:sz w:val="20"/>
          <w:szCs w:val="20"/>
          <w:lang w:val="en-GB"/>
        </w:rPr>
      </w:pPr>
      <w:r w:rsidRPr="00A15B92">
        <w:rPr>
          <w:sz w:val="20"/>
          <w:szCs w:val="20"/>
          <w:lang w:val="en-GB"/>
        </w:rPr>
        <w:t>Explicitly referenced housing in the Care Act 2014 as part of local authorities</w:t>
      </w:r>
      <w:r w:rsidR="00BA0033" w:rsidRPr="00A15B92">
        <w:rPr>
          <w:sz w:val="20"/>
          <w:szCs w:val="20"/>
          <w:lang w:val="en-GB"/>
        </w:rPr>
        <w:t>’</w:t>
      </w:r>
      <w:r w:rsidRPr="00A15B92">
        <w:rPr>
          <w:sz w:val="20"/>
          <w:szCs w:val="20"/>
          <w:lang w:val="en-GB"/>
        </w:rPr>
        <w:t xml:space="preserve"> new duty to promote the integration of health and care; and included the suitability of living accommodation in the definition of the core wellbeing principle, which local authorities are required to promote.</w:t>
      </w:r>
      <w:r w:rsidRPr="00A15B92">
        <w:rPr>
          <w:rStyle w:val="EndnoteReference"/>
          <w:sz w:val="20"/>
          <w:szCs w:val="20"/>
          <w:lang w:val="en-GB"/>
        </w:rPr>
        <w:endnoteReference w:id="35"/>
      </w:r>
    </w:p>
    <w:p w:rsidR="003A1B4C" w:rsidRPr="00A15B92" w:rsidRDefault="003A1B4C" w:rsidP="003A1B4C">
      <w:pPr>
        <w:pStyle w:val="NormalWeb"/>
        <w:keepNext/>
        <w:spacing w:before="200" w:beforeAutospacing="0" w:after="200" w:afterAutospacing="0"/>
        <w:rPr>
          <w:rFonts w:ascii="Verdana" w:hAnsi="Verdana"/>
          <w:b/>
          <w:kern w:val="24"/>
          <w:sz w:val="20"/>
          <w:szCs w:val="20"/>
        </w:rPr>
      </w:pPr>
      <w:r w:rsidRPr="00A15B92">
        <w:rPr>
          <w:rFonts w:ascii="Verdana" w:hAnsi="Verdana"/>
          <w:b/>
          <w:kern w:val="24"/>
          <w:sz w:val="20"/>
          <w:szCs w:val="20"/>
        </w:rPr>
        <w:t>What next? Questions for discussion</w:t>
      </w:r>
    </w:p>
    <w:p w:rsidR="00132BC2" w:rsidRPr="00A15B92" w:rsidRDefault="00132BC2" w:rsidP="00132BC2">
      <w:pPr>
        <w:pStyle w:val="NormalWeb"/>
        <w:numPr>
          <w:ilvl w:val="0"/>
          <w:numId w:val="15"/>
        </w:numPr>
        <w:spacing w:before="0" w:beforeAutospacing="0" w:after="200" w:afterAutospacing="0"/>
        <w:rPr>
          <w:rFonts w:ascii="Verdana" w:hAnsi="Verdana"/>
          <w:sz w:val="20"/>
          <w:szCs w:val="20"/>
        </w:rPr>
      </w:pPr>
      <w:r w:rsidRPr="00132BC2">
        <w:rPr>
          <w:rFonts w:ascii="Verdana" w:hAnsi="Verdana"/>
          <w:sz w:val="20"/>
          <w:szCs w:val="20"/>
        </w:rPr>
        <w:t>Are there any new features that could be incorporated into new housing developments that could assist with social care?</w:t>
      </w:r>
      <w:bookmarkStart w:id="5" w:name="_GoBack"/>
      <w:bookmarkEnd w:id="5"/>
    </w:p>
    <w:p w:rsidR="0007324A" w:rsidRPr="00A15B92" w:rsidRDefault="007C2A68" w:rsidP="0007324A">
      <w:pPr>
        <w:keepNext/>
        <w:numPr>
          <w:ilvl w:val="0"/>
          <w:numId w:val="23"/>
        </w:numPr>
        <w:spacing w:before="400" w:after="200"/>
        <w:ind w:left="360"/>
        <w:contextualSpacing w:val="0"/>
        <w:rPr>
          <w:b/>
          <w:sz w:val="20"/>
          <w:szCs w:val="20"/>
        </w:rPr>
      </w:pPr>
      <w:r w:rsidRPr="00A15B92">
        <w:rPr>
          <w:b/>
          <w:sz w:val="20"/>
          <w:szCs w:val="20"/>
        </w:rPr>
        <w:t>New</w:t>
      </w:r>
      <w:r w:rsidR="0007324A" w:rsidRPr="00A15B92">
        <w:rPr>
          <w:b/>
          <w:sz w:val="20"/>
          <w:szCs w:val="20"/>
        </w:rPr>
        <w:t xml:space="preserve"> t</w:t>
      </w:r>
      <w:r w:rsidRPr="00A15B92">
        <w:rPr>
          <w:b/>
          <w:sz w:val="20"/>
          <w:szCs w:val="20"/>
        </w:rPr>
        <w:t>echnology</w:t>
      </w:r>
    </w:p>
    <w:p w:rsidR="00472DA9" w:rsidRPr="00A15B92" w:rsidRDefault="00BA0033" w:rsidP="00FD415A">
      <w:pPr>
        <w:keepLines/>
        <w:shd w:val="clear" w:color="auto" w:fill="FFFFFF"/>
        <w:spacing w:after="200"/>
        <w:ind w:left="360" w:right="360"/>
        <w:contextualSpacing w:val="0"/>
        <w:rPr>
          <w:i/>
          <w:sz w:val="20"/>
          <w:szCs w:val="20"/>
        </w:rPr>
      </w:pPr>
      <w:r w:rsidRPr="00A15B92">
        <w:rPr>
          <w:i/>
          <w:sz w:val="20"/>
          <w:szCs w:val="20"/>
        </w:rPr>
        <w:t>“</w:t>
      </w:r>
      <w:r w:rsidR="00472DA9" w:rsidRPr="00A15B92">
        <w:rPr>
          <w:i/>
          <w:sz w:val="20"/>
          <w:szCs w:val="20"/>
        </w:rPr>
        <w:t>Assistive, intelligent robots for older people could relieve pressures in hospitals and care homes as well as improving care delivery at home and promoting independent living for the elderly. It is not a question of replacing human support but enhancing and complementing existi</w:t>
      </w:r>
      <w:r w:rsidR="007C7242" w:rsidRPr="00A15B92">
        <w:rPr>
          <w:i/>
          <w:sz w:val="20"/>
          <w:szCs w:val="20"/>
        </w:rPr>
        <w:t>ng care.</w:t>
      </w:r>
      <w:r w:rsidRPr="00A15B92">
        <w:rPr>
          <w:i/>
          <w:sz w:val="20"/>
          <w:szCs w:val="20"/>
        </w:rPr>
        <w:t>”</w:t>
      </w:r>
      <w:r w:rsidR="00472DA9" w:rsidRPr="00A15B92">
        <w:rPr>
          <w:i/>
          <w:sz w:val="20"/>
          <w:szCs w:val="20"/>
        </w:rPr>
        <w:t xml:space="preserve"> </w:t>
      </w:r>
      <w:r w:rsidR="00181160" w:rsidRPr="00A15B92">
        <w:rPr>
          <w:b/>
          <w:i/>
          <w:sz w:val="20"/>
          <w:szCs w:val="20"/>
        </w:rPr>
        <w:t>Irena Papadopoulos, Professor of Transcultural Health and Nursing, Middlesex University</w:t>
      </w:r>
      <w:r w:rsidR="00320512" w:rsidRPr="00A15B92">
        <w:rPr>
          <w:b/>
          <w:i/>
          <w:sz w:val="20"/>
          <w:szCs w:val="20"/>
        </w:rPr>
        <w:t>, 30 January 2017</w:t>
      </w:r>
      <w:r w:rsidR="00472DA9" w:rsidRPr="00A15B92">
        <w:rPr>
          <w:rStyle w:val="EndnoteReference"/>
          <w:i/>
          <w:sz w:val="20"/>
          <w:szCs w:val="20"/>
        </w:rPr>
        <w:endnoteReference w:id="36"/>
      </w:r>
    </w:p>
    <w:p w:rsidR="00320512" w:rsidRPr="00A15B92" w:rsidRDefault="00BA0033" w:rsidP="00FD415A">
      <w:pPr>
        <w:shd w:val="clear" w:color="auto" w:fill="FFFFFF"/>
        <w:spacing w:after="200"/>
        <w:ind w:left="360" w:right="360"/>
        <w:contextualSpacing w:val="0"/>
        <w:rPr>
          <w:i/>
          <w:sz w:val="20"/>
          <w:szCs w:val="20"/>
        </w:rPr>
      </w:pPr>
      <w:r w:rsidRPr="00A15B92">
        <w:rPr>
          <w:i/>
          <w:sz w:val="20"/>
          <w:szCs w:val="20"/>
        </w:rPr>
        <w:t>“</w:t>
      </w:r>
      <w:r w:rsidR="00320512" w:rsidRPr="00A15B92">
        <w:rPr>
          <w:i/>
          <w:sz w:val="20"/>
          <w:szCs w:val="20"/>
        </w:rPr>
        <w:t>Despite almost 60% of adults in the UK owning a smartphone we know only 2% of the population has had some kind of digitally-enabled interaction with NHS. The range and sophistication of technologies offers us the potential to provide a more tailored and patient-centred approach to care. Simple use of SMS messages can remind patients about appointments, medication and self-testing as well as allowing them to instantly update their records on key vital signs such as blood pressure or glucose levels.</w:t>
      </w:r>
      <w:r w:rsidRPr="00A15B92">
        <w:rPr>
          <w:i/>
          <w:sz w:val="20"/>
          <w:szCs w:val="20"/>
        </w:rPr>
        <w:t>”</w:t>
      </w:r>
      <w:r w:rsidR="00320512" w:rsidRPr="00A15B92">
        <w:rPr>
          <w:b/>
          <w:i/>
          <w:sz w:val="20"/>
          <w:szCs w:val="20"/>
        </w:rPr>
        <w:t xml:space="preserve"> </w:t>
      </w:r>
      <w:r w:rsidR="001F274F" w:rsidRPr="00A15B92">
        <w:rPr>
          <w:b/>
          <w:i/>
          <w:sz w:val="20"/>
          <w:szCs w:val="20"/>
        </w:rPr>
        <w:t xml:space="preserve">George Freeman, </w:t>
      </w:r>
      <w:r w:rsidR="00320512" w:rsidRPr="00A15B92">
        <w:rPr>
          <w:b/>
          <w:i/>
          <w:sz w:val="20"/>
          <w:szCs w:val="20"/>
        </w:rPr>
        <w:t>Minister for Life Sciences</w:t>
      </w:r>
      <w:r w:rsidR="001F274F" w:rsidRPr="00A15B92">
        <w:rPr>
          <w:b/>
          <w:i/>
          <w:sz w:val="20"/>
          <w:szCs w:val="20"/>
        </w:rPr>
        <w:t>,</w:t>
      </w:r>
      <w:r w:rsidR="00320512" w:rsidRPr="00A15B92">
        <w:rPr>
          <w:b/>
          <w:i/>
          <w:sz w:val="20"/>
          <w:szCs w:val="20"/>
        </w:rPr>
        <w:t xml:space="preserve"> </w:t>
      </w:r>
      <w:r w:rsidR="00220276" w:rsidRPr="00A15B92">
        <w:rPr>
          <w:b/>
          <w:i/>
          <w:sz w:val="20"/>
          <w:szCs w:val="20"/>
        </w:rPr>
        <w:t>3 </w:t>
      </w:r>
      <w:r w:rsidR="00320512" w:rsidRPr="00A15B92">
        <w:rPr>
          <w:b/>
          <w:i/>
          <w:sz w:val="20"/>
          <w:szCs w:val="20"/>
        </w:rPr>
        <w:t>September 2015</w:t>
      </w:r>
      <w:r w:rsidR="00320512" w:rsidRPr="00A15B92">
        <w:rPr>
          <w:rStyle w:val="EndnoteReference"/>
          <w:i/>
          <w:sz w:val="20"/>
          <w:szCs w:val="20"/>
        </w:rPr>
        <w:endnoteReference w:id="37"/>
      </w:r>
    </w:p>
    <w:p w:rsidR="001F274F" w:rsidRPr="00A15B92" w:rsidRDefault="00BA0033" w:rsidP="00FD415A">
      <w:pPr>
        <w:shd w:val="clear" w:color="auto" w:fill="FFFFFF"/>
        <w:spacing w:after="200"/>
        <w:ind w:left="360" w:right="360"/>
        <w:contextualSpacing w:val="0"/>
        <w:rPr>
          <w:i/>
          <w:sz w:val="20"/>
          <w:szCs w:val="20"/>
        </w:rPr>
      </w:pPr>
      <w:r w:rsidRPr="00A15B92">
        <w:rPr>
          <w:i/>
          <w:sz w:val="20"/>
          <w:szCs w:val="20"/>
        </w:rPr>
        <w:lastRenderedPageBreak/>
        <w:t>“</w:t>
      </w:r>
      <w:r w:rsidR="001F274F" w:rsidRPr="00A15B92">
        <w:rPr>
          <w:i/>
          <w:sz w:val="20"/>
          <w:szCs w:val="20"/>
        </w:rPr>
        <w:t>Imagine the degree of personal control that could be afforded by a smart phone configured for medical applications, coupled with wearable biosensors and capable of sensing, analysing and displaying vital signs and alerting you and your clinicians to significant changes or deterioration wherever you are, rather than through check-ups at a hospital or GP practice. Any escalation in a condition could be identified and addressed in a timely and proactive way. It would lead to better health outcomes while being more convenient for the patient, their carer and their clinician. This is the future of healthcare. Twenty years from now, we will use technology to access our health services as a matter of course. That future is fast approaching as technologies constantly evolve, adapt and improve.</w:t>
      </w:r>
      <w:r w:rsidRPr="00A15B92">
        <w:rPr>
          <w:i/>
          <w:sz w:val="20"/>
          <w:szCs w:val="20"/>
        </w:rPr>
        <w:t>”</w:t>
      </w:r>
      <w:r w:rsidR="001F274F" w:rsidRPr="00A15B92">
        <w:rPr>
          <w:i/>
          <w:sz w:val="20"/>
          <w:szCs w:val="20"/>
        </w:rPr>
        <w:t xml:space="preserve"> </w:t>
      </w:r>
      <w:r w:rsidR="001F274F" w:rsidRPr="00A15B92">
        <w:rPr>
          <w:b/>
          <w:i/>
          <w:sz w:val="20"/>
          <w:szCs w:val="20"/>
        </w:rPr>
        <w:t>Professor Sir Bruce Keogh, NHS England</w:t>
      </w:r>
      <w:r w:rsidRPr="00A15B92">
        <w:rPr>
          <w:b/>
          <w:i/>
          <w:sz w:val="20"/>
          <w:szCs w:val="20"/>
        </w:rPr>
        <w:t>’</w:t>
      </w:r>
      <w:r w:rsidR="001F274F" w:rsidRPr="00A15B92">
        <w:rPr>
          <w:b/>
          <w:i/>
          <w:sz w:val="20"/>
          <w:szCs w:val="20"/>
        </w:rPr>
        <w:t>s National Medical Director, 23 September 2014</w:t>
      </w:r>
      <w:r w:rsidR="001F274F" w:rsidRPr="00A15B92">
        <w:rPr>
          <w:rStyle w:val="EndnoteReference"/>
          <w:i/>
          <w:sz w:val="20"/>
          <w:szCs w:val="20"/>
        </w:rPr>
        <w:endnoteReference w:id="38"/>
      </w:r>
    </w:p>
    <w:p w:rsidR="00472DA9" w:rsidRPr="00A15B92" w:rsidRDefault="00873DA8" w:rsidP="0007324A">
      <w:pPr>
        <w:spacing w:after="200"/>
        <w:contextualSpacing w:val="0"/>
        <w:rPr>
          <w:kern w:val="24"/>
          <w:sz w:val="20"/>
          <w:szCs w:val="20"/>
        </w:rPr>
      </w:pPr>
      <w:r w:rsidRPr="00A15B92">
        <w:rPr>
          <w:kern w:val="24"/>
          <w:sz w:val="20"/>
          <w:szCs w:val="20"/>
        </w:rPr>
        <w:t>H</w:t>
      </w:r>
      <w:r w:rsidR="00A6399C" w:rsidRPr="00A15B92">
        <w:rPr>
          <w:kern w:val="24"/>
          <w:sz w:val="20"/>
          <w:szCs w:val="20"/>
        </w:rPr>
        <w:t>igh-tech automated robots already play a key role in the dispensing and storage of pharmacy medicines</w:t>
      </w:r>
      <w:r w:rsidRPr="00A15B92">
        <w:rPr>
          <w:kern w:val="24"/>
          <w:sz w:val="20"/>
          <w:szCs w:val="20"/>
        </w:rPr>
        <w:t xml:space="preserve"> in hospitals</w:t>
      </w:r>
      <w:r w:rsidRPr="00A15B92">
        <w:rPr>
          <w:rStyle w:val="EndnoteReference"/>
          <w:kern w:val="24"/>
          <w:sz w:val="20"/>
          <w:szCs w:val="20"/>
        </w:rPr>
        <w:t xml:space="preserve"> </w:t>
      </w:r>
      <w:r w:rsidR="00A6399C" w:rsidRPr="00A15B92">
        <w:rPr>
          <w:rStyle w:val="EndnoteReference"/>
          <w:kern w:val="24"/>
          <w:sz w:val="20"/>
          <w:szCs w:val="20"/>
        </w:rPr>
        <w:endnoteReference w:id="39"/>
      </w:r>
      <w:r w:rsidR="00A6399C" w:rsidRPr="00A15B92">
        <w:rPr>
          <w:kern w:val="24"/>
          <w:sz w:val="20"/>
          <w:szCs w:val="20"/>
        </w:rPr>
        <w:t xml:space="preserve"> and robotic-assisted surgery is commonly used for prostate, bladder and kidney removal.</w:t>
      </w:r>
      <w:r w:rsidR="00A6399C" w:rsidRPr="00A15B92">
        <w:rPr>
          <w:rStyle w:val="EndnoteReference"/>
          <w:kern w:val="24"/>
          <w:sz w:val="20"/>
          <w:szCs w:val="20"/>
        </w:rPr>
        <w:endnoteReference w:id="40"/>
      </w:r>
      <w:r w:rsidR="00A6399C" w:rsidRPr="00A15B92">
        <w:rPr>
          <w:kern w:val="24"/>
          <w:sz w:val="20"/>
          <w:szCs w:val="20"/>
        </w:rPr>
        <w:t xml:space="preserve"> Now researchers are exploring the </w:t>
      </w:r>
      <w:r w:rsidRPr="00A15B92">
        <w:rPr>
          <w:kern w:val="24"/>
          <w:sz w:val="20"/>
          <w:szCs w:val="20"/>
        </w:rPr>
        <w:t>develop</w:t>
      </w:r>
      <w:r w:rsidR="00220276" w:rsidRPr="00A15B92">
        <w:rPr>
          <w:kern w:val="24"/>
          <w:sz w:val="20"/>
          <w:szCs w:val="20"/>
        </w:rPr>
        <w:t>ment of</w:t>
      </w:r>
      <w:r w:rsidRPr="00A15B92">
        <w:rPr>
          <w:kern w:val="24"/>
          <w:sz w:val="20"/>
          <w:szCs w:val="20"/>
        </w:rPr>
        <w:t xml:space="preserve"> culturally </w:t>
      </w:r>
      <w:r w:rsidR="00A6399C" w:rsidRPr="00A15B92">
        <w:rPr>
          <w:kern w:val="24"/>
          <w:sz w:val="20"/>
          <w:szCs w:val="20"/>
        </w:rPr>
        <w:t>aware robots aimed at assisting in caring for the elderly.</w:t>
      </w:r>
      <w:r w:rsidR="00A6399C" w:rsidRPr="00A15B92">
        <w:rPr>
          <w:rStyle w:val="EndnoteReference"/>
          <w:kern w:val="24"/>
          <w:sz w:val="20"/>
          <w:szCs w:val="20"/>
        </w:rPr>
        <w:endnoteReference w:id="41"/>
      </w:r>
    </w:p>
    <w:p w:rsidR="005D74AE" w:rsidRPr="00A15B92" w:rsidRDefault="004F44B8" w:rsidP="004F44B8">
      <w:pPr>
        <w:pStyle w:val="NormalWeb"/>
        <w:keepNext/>
        <w:pBdr>
          <w:top w:val="single" w:sz="4" w:space="1" w:color="auto"/>
          <w:left w:val="single" w:sz="4" w:space="4" w:color="auto"/>
          <w:bottom w:val="single" w:sz="4" w:space="1" w:color="auto"/>
          <w:right w:val="single" w:sz="4" w:space="4" w:color="auto"/>
        </w:pBdr>
        <w:spacing w:before="200" w:beforeAutospacing="0" w:after="200" w:afterAutospacing="0"/>
        <w:rPr>
          <w:rFonts w:ascii="Verdana" w:hAnsi="Verdana"/>
          <w:b/>
          <w:kern w:val="24"/>
          <w:sz w:val="20"/>
          <w:szCs w:val="20"/>
        </w:rPr>
      </w:pPr>
      <w:r w:rsidRPr="00A15B92">
        <w:rPr>
          <w:rFonts w:ascii="Verdana" w:hAnsi="Verdana"/>
          <w:b/>
          <w:kern w:val="24"/>
          <w:sz w:val="20"/>
          <w:szCs w:val="20"/>
        </w:rPr>
        <w:t xml:space="preserve">International </w:t>
      </w:r>
      <w:r w:rsidR="005D74AE" w:rsidRPr="00A15B92">
        <w:rPr>
          <w:rFonts w:ascii="Verdana" w:hAnsi="Verdana"/>
          <w:b/>
          <w:kern w:val="24"/>
          <w:sz w:val="20"/>
          <w:szCs w:val="20"/>
        </w:rPr>
        <w:t>Case Study: US Department of Veteran Affairs (VA)</w:t>
      </w:r>
      <w:r w:rsidR="005D74AE" w:rsidRPr="00A15B92">
        <w:rPr>
          <w:rStyle w:val="EndnoteReference"/>
          <w:rFonts w:ascii="Verdana" w:hAnsi="Verdana"/>
          <w:b/>
          <w:kern w:val="24"/>
          <w:sz w:val="20"/>
          <w:szCs w:val="20"/>
        </w:rPr>
        <w:endnoteReference w:id="42"/>
      </w:r>
    </w:p>
    <w:p w:rsidR="005D74AE" w:rsidRPr="00A15B92" w:rsidRDefault="005D74AE" w:rsidP="00773C95">
      <w:pPr>
        <w:pStyle w:val="NormalWeb"/>
        <w:keepLines/>
        <w:pBdr>
          <w:top w:val="single" w:sz="4" w:space="1" w:color="auto"/>
          <w:left w:val="single" w:sz="4" w:space="4" w:color="auto"/>
          <w:bottom w:val="single" w:sz="4" w:space="1" w:color="auto"/>
          <w:right w:val="single" w:sz="4" w:space="4" w:color="auto"/>
        </w:pBdr>
        <w:spacing w:before="0" w:beforeAutospacing="0" w:after="200" w:afterAutospacing="0"/>
        <w:rPr>
          <w:rFonts w:ascii="Verdana" w:hAnsi="Verdana"/>
          <w:kern w:val="24"/>
          <w:sz w:val="20"/>
          <w:szCs w:val="20"/>
        </w:rPr>
      </w:pPr>
      <w:r w:rsidRPr="00A15B92">
        <w:rPr>
          <w:rFonts w:ascii="Verdana" w:hAnsi="Verdana"/>
          <w:kern w:val="24"/>
          <w:sz w:val="20"/>
          <w:szCs w:val="20"/>
        </w:rPr>
        <w:t xml:space="preserve">Annual health care expenses between 2009 and 2012 for veterans treated via telehealth decreased by 4 per cent one year after beginning the use of such services. In 2013 alone, VA-specific telehealth applications delivered care from 151 VA medical </w:t>
      </w:r>
      <w:r w:rsidR="007C376F" w:rsidRPr="00A15B92">
        <w:rPr>
          <w:rFonts w:ascii="Verdana" w:hAnsi="Verdana"/>
          <w:kern w:val="24"/>
          <w:sz w:val="20"/>
          <w:szCs w:val="20"/>
        </w:rPr>
        <w:t>centres</w:t>
      </w:r>
      <w:r w:rsidRPr="00A15B92">
        <w:rPr>
          <w:rFonts w:ascii="Verdana" w:hAnsi="Verdana"/>
          <w:kern w:val="24"/>
          <w:sz w:val="20"/>
          <w:szCs w:val="20"/>
        </w:rPr>
        <w:t xml:space="preserve"> and more than 705 community-based outpatient clinics. Of the 608,900 veterans who were treated via telehealth, 45 per cent lived in rural areas. In total, nearly 1.8 million episodes of care used telehealth services. The number of veterans receiving telehealth care is increasing by about 22 per cent each year.</w:t>
      </w:r>
    </w:p>
    <w:p w:rsidR="005D74AE" w:rsidRPr="00A15B92" w:rsidRDefault="005D74AE" w:rsidP="004F44B8">
      <w:pPr>
        <w:pStyle w:val="NormalWeb"/>
        <w:keepNext/>
        <w:pBdr>
          <w:top w:val="single" w:sz="4" w:space="1" w:color="auto"/>
          <w:left w:val="single" w:sz="4" w:space="4" w:color="auto"/>
          <w:bottom w:val="single" w:sz="4" w:space="1" w:color="auto"/>
          <w:right w:val="single" w:sz="4" w:space="4" w:color="auto"/>
        </w:pBdr>
        <w:spacing w:before="0" w:beforeAutospacing="0" w:after="200" w:afterAutospacing="0"/>
        <w:rPr>
          <w:rFonts w:ascii="Verdana" w:hAnsi="Verdana"/>
          <w:kern w:val="24"/>
          <w:sz w:val="20"/>
          <w:szCs w:val="20"/>
        </w:rPr>
      </w:pPr>
      <w:r w:rsidRPr="00A15B92">
        <w:rPr>
          <w:rFonts w:ascii="Verdana" w:hAnsi="Verdana"/>
          <w:kern w:val="24"/>
          <w:sz w:val="20"/>
          <w:szCs w:val="20"/>
        </w:rPr>
        <w:t xml:space="preserve">In addition, the study found that in 2013: </w:t>
      </w:r>
    </w:p>
    <w:p w:rsidR="005D74AE" w:rsidRPr="00A15B92" w:rsidRDefault="005D74AE" w:rsidP="004F44B8">
      <w:pPr>
        <w:pStyle w:val="NormalWeb"/>
        <w:keepNext/>
        <w:numPr>
          <w:ilvl w:val="0"/>
          <w:numId w:val="3"/>
        </w:numPr>
        <w:pBdr>
          <w:top w:val="single" w:sz="4" w:space="1" w:color="auto"/>
          <w:left w:val="single" w:sz="4" w:space="4" w:color="auto"/>
          <w:bottom w:val="single" w:sz="4" w:space="1" w:color="auto"/>
          <w:right w:val="single" w:sz="4" w:space="4" w:color="auto"/>
        </w:pBdr>
        <w:spacing w:before="200" w:beforeAutospacing="0" w:after="200" w:afterAutospacing="0"/>
        <w:contextualSpacing/>
        <w:rPr>
          <w:rFonts w:ascii="Verdana" w:hAnsi="Verdana"/>
          <w:kern w:val="24"/>
          <w:sz w:val="20"/>
          <w:szCs w:val="20"/>
        </w:rPr>
      </w:pPr>
      <w:r w:rsidRPr="00A15B92">
        <w:rPr>
          <w:rFonts w:ascii="Verdana" w:hAnsi="Verdana"/>
          <w:kern w:val="24"/>
          <w:sz w:val="20"/>
          <w:szCs w:val="20"/>
        </w:rPr>
        <w:t>Home telehealth services reduced bed days of care by 59 per cent;</w:t>
      </w:r>
    </w:p>
    <w:p w:rsidR="005D74AE" w:rsidRPr="00A15B92" w:rsidRDefault="005D74AE" w:rsidP="004F44B8">
      <w:pPr>
        <w:pStyle w:val="NormalWeb"/>
        <w:keepNext/>
        <w:numPr>
          <w:ilvl w:val="0"/>
          <w:numId w:val="3"/>
        </w:numPr>
        <w:pBdr>
          <w:top w:val="single" w:sz="4" w:space="1" w:color="auto"/>
          <w:left w:val="single" w:sz="4" w:space="4" w:color="auto"/>
          <w:bottom w:val="single" w:sz="4" w:space="1" w:color="auto"/>
          <w:right w:val="single" w:sz="4" w:space="4" w:color="auto"/>
        </w:pBdr>
        <w:spacing w:before="200" w:beforeAutospacing="0" w:after="200" w:afterAutospacing="0"/>
        <w:contextualSpacing/>
        <w:rPr>
          <w:rFonts w:ascii="Verdana" w:hAnsi="Verdana"/>
          <w:kern w:val="24"/>
          <w:sz w:val="20"/>
          <w:szCs w:val="20"/>
        </w:rPr>
      </w:pPr>
      <w:r w:rsidRPr="00A15B92">
        <w:rPr>
          <w:rFonts w:ascii="Verdana" w:hAnsi="Verdana"/>
          <w:kern w:val="24"/>
          <w:sz w:val="20"/>
          <w:szCs w:val="20"/>
        </w:rPr>
        <w:t xml:space="preserve">Home telehealth services reduced hospital admissions by 35 per cent; and </w:t>
      </w:r>
    </w:p>
    <w:p w:rsidR="005D74AE" w:rsidRPr="00A15B92" w:rsidRDefault="005D74AE" w:rsidP="00430142">
      <w:pPr>
        <w:pStyle w:val="NormalWeb"/>
        <w:numPr>
          <w:ilvl w:val="0"/>
          <w:numId w:val="3"/>
        </w:numPr>
        <w:pBdr>
          <w:top w:val="single" w:sz="4" w:space="1" w:color="auto"/>
          <w:left w:val="single" w:sz="4" w:space="4" w:color="auto"/>
          <w:bottom w:val="single" w:sz="4" w:space="1" w:color="auto"/>
          <w:right w:val="single" w:sz="4" w:space="4" w:color="auto"/>
        </w:pBdr>
        <w:spacing w:before="200" w:beforeAutospacing="0" w:after="200" w:afterAutospacing="0"/>
        <w:rPr>
          <w:rFonts w:ascii="Verdana" w:hAnsi="Verdana"/>
          <w:kern w:val="24"/>
          <w:sz w:val="20"/>
          <w:szCs w:val="20"/>
        </w:rPr>
      </w:pPr>
      <w:r w:rsidRPr="00A15B92">
        <w:rPr>
          <w:rFonts w:ascii="Verdana" w:hAnsi="Verdana"/>
          <w:kern w:val="24"/>
          <w:sz w:val="20"/>
          <w:szCs w:val="20"/>
        </w:rPr>
        <w:t>Clinical video telehealth services reduced bed days of care for mental health by 38 per cent.</w:t>
      </w:r>
    </w:p>
    <w:p w:rsidR="00181160" w:rsidRPr="00A15B92" w:rsidRDefault="00181160" w:rsidP="00181160">
      <w:pPr>
        <w:spacing w:after="200"/>
        <w:contextualSpacing w:val="0"/>
        <w:rPr>
          <w:kern w:val="24"/>
          <w:sz w:val="20"/>
          <w:szCs w:val="20"/>
        </w:rPr>
      </w:pPr>
      <w:r w:rsidRPr="00A15B92">
        <w:rPr>
          <w:kern w:val="24"/>
          <w:sz w:val="20"/>
          <w:szCs w:val="20"/>
        </w:rPr>
        <w:t>Technology Enabled Care Services (TECS) have the potential to transform the way people engage in and control their own healthcare, empowering them to manage it in a way that is right for them.</w:t>
      </w:r>
      <w:r w:rsidRPr="00A15B92">
        <w:rPr>
          <w:rStyle w:val="EndnoteReference"/>
          <w:kern w:val="24"/>
          <w:sz w:val="20"/>
          <w:szCs w:val="20"/>
        </w:rPr>
        <w:endnoteReference w:id="43"/>
      </w:r>
      <w:r w:rsidRPr="00A15B92">
        <w:rPr>
          <w:kern w:val="24"/>
          <w:sz w:val="20"/>
          <w:szCs w:val="20"/>
        </w:rPr>
        <w:t xml:space="preserve"> Telecare technology, such as personal alarms, is already helping more than 2.2 million people across the UK to live independently and to stay in control of their own health and wellbeing.</w:t>
      </w:r>
      <w:r w:rsidRPr="00A15B92">
        <w:rPr>
          <w:kern w:val="24"/>
          <w:sz w:val="20"/>
          <w:szCs w:val="20"/>
          <w:vertAlign w:val="superscript"/>
        </w:rPr>
        <w:fldChar w:fldCharType="begin"/>
      </w:r>
      <w:r w:rsidRPr="00A15B92">
        <w:rPr>
          <w:kern w:val="24"/>
          <w:sz w:val="20"/>
          <w:szCs w:val="20"/>
          <w:vertAlign w:val="superscript"/>
        </w:rPr>
        <w:instrText xml:space="preserve"> NOTEREF _Ref473726638  \* MERGEFORMAT </w:instrText>
      </w:r>
      <w:r w:rsidRPr="00A15B92">
        <w:rPr>
          <w:kern w:val="24"/>
          <w:sz w:val="20"/>
          <w:szCs w:val="20"/>
          <w:vertAlign w:val="superscript"/>
        </w:rPr>
        <w:fldChar w:fldCharType="separate"/>
      </w:r>
      <w:r w:rsidR="00AA03AA">
        <w:rPr>
          <w:kern w:val="24"/>
          <w:sz w:val="20"/>
          <w:szCs w:val="20"/>
          <w:vertAlign w:val="superscript"/>
        </w:rPr>
        <w:t>31</w:t>
      </w:r>
      <w:r w:rsidRPr="00A15B92">
        <w:rPr>
          <w:kern w:val="24"/>
          <w:sz w:val="20"/>
          <w:szCs w:val="20"/>
          <w:vertAlign w:val="superscript"/>
        </w:rPr>
        <w:fldChar w:fldCharType="end"/>
      </w:r>
      <w:r w:rsidRPr="00A15B92">
        <w:rPr>
          <w:kern w:val="24"/>
          <w:sz w:val="20"/>
          <w:szCs w:val="20"/>
        </w:rPr>
        <w:t xml:space="preserve"> Telehealth is less mainstream than telecare at present but is growing, typically for specific hospital services and medical conditions.</w:t>
      </w:r>
      <w:r w:rsidRPr="00A15B92">
        <w:rPr>
          <w:rStyle w:val="EndnoteReference"/>
          <w:kern w:val="24"/>
          <w:sz w:val="20"/>
          <w:szCs w:val="20"/>
        </w:rPr>
        <w:endnoteReference w:id="44"/>
      </w:r>
      <w:r w:rsidRPr="00A15B92">
        <w:rPr>
          <w:kern w:val="24"/>
          <w:sz w:val="20"/>
          <w:szCs w:val="20"/>
        </w:rPr>
        <w:t xml:space="preserve"> Examples include home-based monitoring units that send medical information such as blood pressure or blood sugar levels for clinical review at a remote location via a phone line or wireless technology. The largest randomised control trial of telecare and telehealth showed that such technology can deliver a 15 per cent reduction in A&amp;E visits, a 20 per cent reduction in emergency admissions, a 14 per cent reduction in elective admissions, a 14 per cent reduction in bed days and a 45 per cent reduction in mortality rates.</w:t>
      </w:r>
      <w:r w:rsidRPr="00A15B92">
        <w:rPr>
          <w:rStyle w:val="EndnoteReference"/>
          <w:kern w:val="24"/>
          <w:sz w:val="20"/>
          <w:szCs w:val="20"/>
        </w:rPr>
        <w:endnoteReference w:id="45"/>
      </w:r>
      <w:r w:rsidRPr="00A15B92">
        <w:rPr>
          <w:kern w:val="24"/>
          <w:sz w:val="20"/>
          <w:szCs w:val="20"/>
        </w:rPr>
        <w:t xml:space="preserve"> The study found less evidence that telehealth will save money</w:t>
      </w:r>
      <w:r w:rsidRPr="00A15B92">
        <w:rPr>
          <w:rStyle w:val="EndnoteReference"/>
          <w:kern w:val="24"/>
          <w:sz w:val="20"/>
          <w:szCs w:val="20"/>
        </w:rPr>
        <w:endnoteReference w:id="46"/>
      </w:r>
      <w:r w:rsidRPr="00A15B92">
        <w:rPr>
          <w:kern w:val="24"/>
          <w:sz w:val="20"/>
          <w:szCs w:val="20"/>
        </w:rPr>
        <w:t xml:space="preserve"> but the costs have reduced since the trial, changing the cost-benefit trade-off,</w:t>
      </w:r>
      <w:r w:rsidRPr="00A15B92">
        <w:rPr>
          <w:rStyle w:val="EndnoteReference"/>
          <w:kern w:val="24"/>
          <w:sz w:val="20"/>
          <w:szCs w:val="20"/>
        </w:rPr>
        <w:endnoteReference w:id="47"/>
      </w:r>
      <w:r w:rsidRPr="00A15B92">
        <w:rPr>
          <w:kern w:val="24"/>
          <w:sz w:val="20"/>
          <w:szCs w:val="20"/>
        </w:rPr>
        <w:t xml:space="preserve"> and </w:t>
      </w:r>
      <w:r w:rsidRPr="00A15B92">
        <w:rPr>
          <w:rStyle w:val="A6"/>
        </w:rPr>
        <w:t>the Department of Health estimates that savings from the widespread use of telecare and telehealth could save the NHS up to £1.2 billion over five years.</w:t>
      </w:r>
      <w:r w:rsidRPr="00A15B92">
        <w:rPr>
          <w:rStyle w:val="EndnoteReference"/>
          <w:rFonts w:cs="Avenir Book"/>
          <w:color w:val="000000"/>
          <w:sz w:val="20"/>
          <w:szCs w:val="20"/>
        </w:rPr>
        <w:endnoteReference w:id="48"/>
      </w:r>
    </w:p>
    <w:p w:rsidR="0007324A" w:rsidRPr="00A15B92" w:rsidRDefault="0007324A" w:rsidP="0007324A">
      <w:pPr>
        <w:pStyle w:val="NormalWeb"/>
        <w:keepNext/>
        <w:spacing w:before="200" w:beforeAutospacing="0" w:after="200" w:afterAutospacing="0"/>
        <w:rPr>
          <w:rFonts w:ascii="Verdana" w:hAnsi="Verdana"/>
          <w:b/>
          <w:kern w:val="24"/>
          <w:sz w:val="20"/>
          <w:szCs w:val="20"/>
        </w:rPr>
      </w:pPr>
      <w:r w:rsidRPr="00A15B92">
        <w:rPr>
          <w:rFonts w:ascii="Verdana" w:hAnsi="Verdana"/>
          <w:b/>
          <w:kern w:val="24"/>
          <w:sz w:val="20"/>
          <w:szCs w:val="20"/>
        </w:rPr>
        <w:lastRenderedPageBreak/>
        <w:t>What Conservatives in Government have done so far</w:t>
      </w:r>
    </w:p>
    <w:p w:rsidR="0007324A" w:rsidRPr="00A15B92" w:rsidRDefault="00C75AD3" w:rsidP="00C75AD3">
      <w:pPr>
        <w:pStyle w:val="ListParagraph"/>
        <w:numPr>
          <w:ilvl w:val="0"/>
          <w:numId w:val="3"/>
        </w:numPr>
        <w:spacing w:after="120"/>
        <w:contextualSpacing w:val="0"/>
        <w:rPr>
          <w:sz w:val="20"/>
          <w:szCs w:val="20"/>
          <w:lang w:val="en-GB"/>
        </w:rPr>
      </w:pPr>
      <w:r w:rsidRPr="00A15B92">
        <w:rPr>
          <w:sz w:val="20"/>
          <w:szCs w:val="20"/>
          <w:lang w:val="en-GB"/>
        </w:rPr>
        <w:t xml:space="preserve">The UK Government has identified Life Sciences and Healthcare as important sectors both to generate new economic growth and to increase the quality of care for patients within the NHS. </w:t>
      </w:r>
      <w:r w:rsidR="00FB25D3" w:rsidRPr="00A15B92">
        <w:rPr>
          <w:sz w:val="20"/>
          <w:szCs w:val="20"/>
          <w:lang w:val="en-GB"/>
        </w:rPr>
        <w:t xml:space="preserve">Academic Health Science Networks (AHSNs) </w:t>
      </w:r>
      <w:r w:rsidRPr="00A15B92">
        <w:rPr>
          <w:sz w:val="20"/>
          <w:szCs w:val="20"/>
          <w:lang w:val="en-GB"/>
        </w:rPr>
        <w:t>have been established to</w:t>
      </w:r>
      <w:r w:rsidR="00FB25D3" w:rsidRPr="00A15B92">
        <w:rPr>
          <w:sz w:val="20"/>
          <w:szCs w:val="20"/>
          <w:lang w:val="en-GB"/>
        </w:rPr>
        <w:t xml:space="preserve"> connect academics, </w:t>
      </w:r>
      <w:r w:rsidRPr="00A15B92">
        <w:rPr>
          <w:sz w:val="20"/>
          <w:szCs w:val="20"/>
          <w:lang w:val="en-GB"/>
        </w:rPr>
        <w:t xml:space="preserve">the </w:t>
      </w:r>
      <w:r w:rsidR="00FB25D3" w:rsidRPr="00A15B92">
        <w:rPr>
          <w:sz w:val="20"/>
          <w:szCs w:val="20"/>
          <w:lang w:val="en-GB"/>
        </w:rPr>
        <w:t>NHS, researchers and industry to accelerate the adoption and diffusion of innovation</w:t>
      </w:r>
      <w:r w:rsidRPr="00A15B92">
        <w:rPr>
          <w:sz w:val="20"/>
          <w:szCs w:val="20"/>
          <w:lang w:val="en-GB"/>
        </w:rPr>
        <w:t>,</w:t>
      </w:r>
      <w:r w:rsidR="00FB25D3" w:rsidRPr="00A15B92">
        <w:rPr>
          <w:sz w:val="20"/>
          <w:szCs w:val="20"/>
          <w:lang w:val="en-GB"/>
        </w:rPr>
        <w:t xml:space="preserve"> helping </w:t>
      </w:r>
      <w:r w:rsidRPr="00A15B92">
        <w:rPr>
          <w:sz w:val="20"/>
          <w:szCs w:val="20"/>
          <w:lang w:val="en-GB"/>
        </w:rPr>
        <w:t xml:space="preserve">both </w:t>
      </w:r>
      <w:r w:rsidR="00FB25D3" w:rsidRPr="00A15B92">
        <w:rPr>
          <w:sz w:val="20"/>
          <w:szCs w:val="20"/>
          <w:lang w:val="en-GB"/>
        </w:rPr>
        <w:t xml:space="preserve">to catalyse economic growth </w:t>
      </w:r>
      <w:r w:rsidRPr="00A15B92">
        <w:rPr>
          <w:sz w:val="20"/>
          <w:szCs w:val="20"/>
          <w:lang w:val="en-GB"/>
        </w:rPr>
        <w:t>and to</w:t>
      </w:r>
      <w:r w:rsidR="00FB25D3" w:rsidRPr="00A15B92">
        <w:rPr>
          <w:sz w:val="20"/>
          <w:szCs w:val="20"/>
          <w:lang w:val="en-GB"/>
        </w:rPr>
        <w:t xml:space="preserve"> driv</w:t>
      </w:r>
      <w:r w:rsidRPr="00A15B92">
        <w:rPr>
          <w:sz w:val="20"/>
          <w:szCs w:val="20"/>
          <w:lang w:val="en-GB"/>
        </w:rPr>
        <w:t>e</w:t>
      </w:r>
      <w:r w:rsidR="00FB25D3" w:rsidRPr="00A15B92">
        <w:rPr>
          <w:sz w:val="20"/>
          <w:szCs w:val="20"/>
          <w:lang w:val="en-GB"/>
        </w:rPr>
        <w:t xml:space="preserve"> improvements in the quality and efficiency of care.</w:t>
      </w:r>
      <w:r w:rsidR="00FB25D3" w:rsidRPr="00A15B92">
        <w:rPr>
          <w:rStyle w:val="EndnoteReference"/>
          <w:sz w:val="20"/>
          <w:szCs w:val="20"/>
          <w:lang w:val="en-GB"/>
        </w:rPr>
        <w:endnoteReference w:id="49"/>
      </w:r>
    </w:p>
    <w:p w:rsidR="003375CD" w:rsidRPr="00A15B92" w:rsidRDefault="003375CD" w:rsidP="003375CD">
      <w:pPr>
        <w:pStyle w:val="ListParagraph"/>
        <w:numPr>
          <w:ilvl w:val="0"/>
          <w:numId w:val="3"/>
        </w:numPr>
        <w:spacing w:after="120"/>
        <w:contextualSpacing w:val="0"/>
        <w:rPr>
          <w:sz w:val="20"/>
          <w:szCs w:val="20"/>
          <w:lang w:val="en-GB"/>
        </w:rPr>
      </w:pPr>
      <w:r w:rsidRPr="00A15B92">
        <w:rPr>
          <w:sz w:val="20"/>
          <w:szCs w:val="20"/>
          <w:lang w:val="en-GB"/>
        </w:rPr>
        <w:t>A three-year programme</w:t>
      </w:r>
      <w:r w:rsidR="00DD7D8E" w:rsidRPr="00A15B92">
        <w:rPr>
          <w:sz w:val="20"/>
          <w:szCs w:val="20"/>
          <w:lang w:val="en-GB"/>
        </w:rPr>
        <w:t xml:space="preserve"> (DALLAS) </w:t>
      </w:r>
      <w:r w:rsidRPr="00A15B92">
        <w:rPr>
          <w:sz w:val="20"/>
          <w:szCs w:val="20"/>
          <w:lang w:val="en-GB"/>
        </w:rPr>
        <w:t>managed by the Government</w:t>
      </w:r>
      <w:r w:rsidR="00BA0033" w:rsidRPr="00A15B92">
        <w:rPr>
          <w:sz w:val="20"/>
          <w:szCs w:val="20"/>
          <w:lang w:val="en-GB"/>
        </w:rPr>
        <w:t>’</w:t>
      </w:r>
      <w:r w:rsidRPr="00A15B92">
        <w:rPr>
          <w:sz w:val="20"/>
          <w:szCs w:val="20"/>
          <w:lang w:val="en-GB"/>
        </w:rPr>
        <w:t>s innovation experts Innovate UK work</w:t>
      </w:r>
      <w:r w:rsidR="00F40A78" w:rsidRPr="00A15B92">
        <w:rPr>
          <w:sz w:val="20"/>
          <w:szCs w:val="20"/>
          <w:lang w:val="en-GB"/>
        </w:rPr>
        <w:t>ed</w:t>
      </w:r>
      <w:r w:rsidRPr="00A15B92">
        <w:rPr>
          <w:sz w:val="20"/>
          <w:szCs w:val="20"/>
          <w:lang w:val="en-GB"/>
        </w:rPr>
        <w:t xml:space="preserve"> with healthcare users and professionals to develop the tools </w:t>
      </w:r>
      <w:r w:rsidR="00D966AA" w:rsidRPr="00A15B92">
        <w:rPr>
          <w:sz w:val="20"/>
          <w:szCs w:val="20"/>
          <w:lang w:val="en-GB"/>
        </w:rPr>
        <w:t>the users</w:t>
      </w:r>
      <w:r w:rsidRPr="00A15B92">
        <w:rPr>
          <w:sz w:val="20"/>
          <w:szCs w:val="20"/>
          <w:lang w:val="en-GB"/>
        </w:rPr>
        <w:t xml:space="preserve"> need </w:t>
      </w:r>
      <w:r w:rsidR="00D966AA" w:rsidRPr="00A15B92">
        <w:rPr>
          <w:sz w:val="20"/>
          <w:szCs w:val="20"/>
          <w:lang w:val="en-GB"/>
        </w:rPr>
        <w:t>to look after themselves better, stay in good health for longer, and reduce their reliance on health and social services</w:t>
      </w:r>
      <w:r w:rsidRPr="00A15B92">
        <w:rPr>
          <w:sz w:val="20"/>
          <w:szCs w:val="20"/>
          <w:lang w:val="en-GB"/>
        </w:rPr>
        <w:t>. New products now being used in the health and care system include a memories smartphone app that was co-designed by people w</w:t>
      </w:r>
      <w:r w:rsidR="00D966AA" w:rsidRPr="00A15B92">
        <w:rPr>
          <w:sz w:val="20"/>
          <w:szCs w:val="20"/>
          <w:lang w:val="en-GB"/>
        </w:rPr>
        <w:t>ith dementia and their families</w:t>
      </w:r>
      <w:r w:rsidRPr="00A15B92">
        <w:rPr>
          <w:sz w:val="20"/>
          <w:szCs w:val="20"/>
          <w:lang w:val="en-GB"/>
        </w:rPr>
        <w:t>.</w:t>
      </w:r>
      <w:r w:rsidR="00202A69" w:rsidRPr="00A15B92">
        <w:rPr>
          <w:rStyle w:val="EndnoteReference"/>
          <w:sz w:val="20"/>
          <w:szCs w:val="20"/>
          <w:lang w:val="en-GB"/>
        </w:rPr>
        <w:endnoteReference w:id="50"/>
      </w:r>
    </w:p>
    <w:p w:rsidR="00F40A78" w:rsidRPr="00A15B92" w:rsidRDefault="007C7242" w:rsidP="00370E2D">
      <w:pPr>
        <w:pStyle w:val="ListParagraph"/>
        <w:numPr>
          <w:ilvl w:val="0"/>
          <w:numId w:val="3"/>
        </w:numPr>
        <w:spacing w:after="120"/>
        <w:contextualSpacing w:val="0"/>
        <w:rPr>
          <w:sz w:val="20"/>
          <w:szCs w:val="20"/>
          <w:lang w:val="en-GB"/>
        </w:rPr>
      </w:pPr>
      <w:r w:rsidRPr="00A15B92">
        <w:rPr>
          <w:sz w:val="20"/>
          <w:szCs w:val="20"/>
          <w:lang w:val="en-GB"/>
        </w:rPr>
        <w:t>The Government b</w:t>
      </w:r>
      <w:r w:rsidR="0048041C" w:rsidRPr="00A15B92">
        <w:rPr>
          <w:sz w:val="20"/>
          <w:szCs w:val="20"/>
          <w:lang w:val="en-GB"/>
        </w:rPr>
        <w:t>ack</w:t>
      </w:r>
      <w:r w:rsidR="00F40A78" w:rsidRPr="00A15B92">
        <w:rPr>
          <w:sz w:val="20"/>
          <w:szCs w:val="20"/>
          <w:lang w:val="en-GB"/>
        </w:rPr>
        <w:t xml:space="preserve">ed </w:t>
      </w:r>
      <w:r w:rsidR="0048041C" w:rsidRPr="00A15B92">
        <w:rPr>
          <w:sz w:val="20"/>
          <w:szCs w:val="20"/>
          <w:lang w:val="en-GB"/>
        </w:rPr>
        <w:t>the award-winning</w:t>
      </w:r>
      <w:r w:rsidR="00F40A78" w:rsidRPr="00A15B92">
        <w:rPr>
          <w:sz w:val="20"/>
          <w:szCs w:val="20"/>
          <w:lang w:val="en-GB"/>
        </w:rPr>
        <w:t xml:space="preserve"> Inclusive Technology Prize</w:t>
      </w:r>
      <w:r w:rsidR="0048041C" w:rsidRPr="00A15B92">
        <w:rPr>
          <w:sz w:val="20"/>
          <w:szCs w:val="20"/>
          <w:lang w:val="en-GB"/>
        </w:rPr>
        <w:t>, which was</w:t>
      </w:r>
      <w:r w:rsidR="00F40A78" w:rsidRPr="00A15B92">
        <w:rPr>
          <w:sz w:val="20"/>
          <w:szCs w:val="20"/>
          <w:lang w:val="en-GB"/>
        </w:rPr>
        <w:t xml:space="preserve"> designed to inspire technological innovations in assistive products, systems and aids and encourage co-creation with people</w:t>
      </w:r>
      <w:r w:rsidR="0048041C" w:rsidRPr="00A15B92">
        <w:rPr>
          <w:sz w:val="20"/>
          <w:szCs w:val="20"/>
          <w:lang w:val="en-GB"/>
        </w:rPr>
        <w:t xml:space="preserve"> with disabilities.</w:t>
      </w:r>
      <w:r w:rsidR="0048041C" w:rsidRPr="00A15B92">
        <w:rPr>
          <w:rStyle w:val="EndnoteReference"/>
          <w:sz w:val="20"/>
          <w:szCs w:val="20"/>
          <w:lang w:val="en-GB"/>
        </w:rPr>
        <w:endnoteReference w:id="51"/>
      </w:r>
    </w:p>
    <w:p w:rsidR="009824B5" w:rsidRPr="00A15B92" w:rsidRDefault="007C7242" w:rsidP="007C376F">
      <w:pPr>
        <w:pStyle w:val="ListParagraph"/>
        <w:numPr>
          <w:ilvl w:val="0"/>
          <w:numId w:val="3"/>
        </w:numPr>
        <w:spacing w:after="120"/>
        <w:contextualSpacing w:val="0"/>
        <w:rPr>
          <w:sz w:val="20"/>
          <w:szCs w:val="20"/>
          <w:lang w:val="en-GB"/>
        </w:rPr>
      </w:pPr>
      <w:r w:rsidRPr="00A15B92">
        <w:rPr>
          <w:sz w:val="20"/>
          <w:szCs w:val="20"/>
          <w:lang w:val="en-GB"/>
        </w:rPr>
        <w:t>The Government s</w:t>
      </w:r>
      <w:r w:rsidR="009824B5" w:rsidRPr="00A15B92">
        <w:rPr>
          <w:sz w:val="20"/>
          <w:szCs w:val="20"/>
          <w:lang w:val="en-GB"/>
        </w:rPr>
        <w:t>upport</w:t>
      </w:r>
      <w:r w:rsidRPr="00A15B92">
        <w:rPr>
          <w:sz w:val="20"/>
          <w:szCs w:val="20"/>
          <w:lang w:val="en-GB"/>
        </w:rPr>
        <w:t>s</w:t>
      </w:r>
      <w:r w:rsidR="009824B5" w:rsidRPr="00A15B92">
        <w:rPr>
          <w:sz w:val="20"/>
          <w:szCs w:val="20"/>
          <w:lang w:val="en-GB"/>
        </w:rPr>
        <w:t xml:space="preserve"> research such as the Engineering and Physical Sciences Research Council</w:t>
      </w:r>
      <w:r w:rsidR="00BA0033" w:rsidRPr="00A15B92">
        <w:rPr>
          <w:sz w:val="20"/>
          <w:szCs w:val="20"/>
          <w:lang w:val="en-GB"/>
        </w:rPr>
        <w:t>’</w:t>
      </w:r>
      <w:r w:rsidR="009824B5" w:rsidRPr="00A15B92">
        <w:rPr>
          <w:sz w:val="20"/>
          <w:szCs w:val="20"/>
          <w:lang w:val="en-GB"/>
        </w:rPr>
        <w:t xml:space="preserve">s </w:t>
      </w:r>
      <w:r w:rsidRPr="00A15B92">
        <w:rPr>
          <w:sz w:val="20"/>
          <w:szCs w:val="20"/>
          <w:lang w:val="en-GB"/>
        </w:rPr>
        <w:t>a</w:t>
      </w:r>
      <w:r w:rsidR="009824B5" w:rsidRPr="00A15B92">
        <w:rPr>
          <w:sz w:val="20"/>
          <w:szCs w:val="20"/>
          <w:lang w:val="en-GB"/>
        </w:rPr>
        <w:t>ssistive technology, rehabilitation and musculoskeletal biomechanics action plan</w:t>
      </w:r>
      <w:r w:rsidR="007C376F" w:rsidRPr="00A15B92">
        <w:rPr>
          <w:sz w:val="20"/>
          <w:szCs w:val="20"/>
          <w:lang w:val="en-GB"/>
        </w:rPr>
        <w:t>, including the development of disruptive technologies for use in hearing aid devices</w:t>
      </w:r>
      <w:r w:rsidR="009824B5" w:rsidRPr="00A15B92">
        <w:rPr>
          <w:sz w:val="20"/>
          <w:szCs w:val="20"/>
          <w:lang w:val="en-GB"/>
        </w:rPr>
        <w:t>.</w:t>
      </w:r>
      <w:r w:rsidR="009824B5" w:rsidRPr="00A15B92">
        <w:rPr>
          <w:rStyle w:val="EndnoteReference"/>
          <w:sz w:val="20"/>
          <w:szCs w:val="20"/>
          <w:lang w:val="en-GB"/>
        </w:rPr>
        <w:endnoteReference w:id="52"/>
      </w:r>
    </w:p>
    <w:p w:rsidR="0007324A" w:rsidRPr="00A15B92" w:rsidRDefault="0007324A" w:rsidP="0007324A">
      <w:pPr>
        <w:pStyle w:val="NormalWeb"/>
        <w:keepNext/>
        <w:spacing w:before="200" w:beforeAutospacing="0" w:after="200" w:afterAutospacing="0"/>
        <w:rPr>
          <w:rFonts w:ascii="Verdana" w:hAnsi="Verdana"/>
          <w:b/>
          <w:kern w:val="24"/>
          <w:sz w:val="20"/>
          <w:szCs w:val="20"/>
        </w:rPr>
      </w:pPr>
      <w:r w:rsidRPr="00A15B92">
        <w:rPr>
          <w:rFonts w:ascii="Verdana" w:hAnsi="Verdana"/>
          <w:b/>
          <w:kern w:val="24"/>
          <w:sz w:val="20"/>
          <w:szCs w:val="20"/>
        </w:rPr>
        <w:t>What next? Questions for discussion</w:t>
      </w:r>
    </w:p>
    <w:p w:rsidR="0007324A" w:rsidRPr="00A15B92" w:rsidRDefault="00320512" w:rsidP="00FD2D18">
      <w:pPr>
        <w:pStyle w:val="NormalWeb"/>
        <w:numPr>
          <w:ilvl w:val="0"/>
          <w:numId w:val="15"/>
        </w:numPr>
        <w:spacing w:before="0" w:beforeAutospacing="0" w:after="200" w:afterAutospacing="0"/>
        <w:rPr>
          <w:rFonts w:ascii="Verdana" w:hAnsi="Verdana"/>
          <w:sz w:val="20"/>
          <w:szCs w:val="20"/>
        </w:rPr>
      </w:pPr>
      <w:r w:rsidRPr="00A15B92">
        <w:rPr>
          <w:rFonts w:ascii="Verdana" w:hAnsi="Verdana"/>
          <w:sz w:val="20"/>
          <w:szCs w:val="20"/>
        </w:rPr>
        <w:t>What more should</w:t>
      </w:r>
      <w:r w:rsidR="0007324A" w:rsidRPr="00A15B92">
        <w:rPr>
          <w:rFonts w:ascii="Verdana" w:hAnsi="Verdana"/>
          <w:sz w:val="20"/>
          <w:szCs w:val="20"/>
        </w:rPr>
        <w:t xml:space="preserve"> </w:t>
      </w:r>
      <w:r w:rsidRPr="00A15B92">
        <w:rPr>
          <w:rFonts w:ascii="Verdana" w:hAnsi="Verdana"/>
          <w:sz w:val="20"/>
          <w:szCs w:val="20"/>
        </w:rPr>
        <w:t>the Government</w:t>
      </w:r>
      <w:r w:rsidR="0007324A" w:rsidRPr="00A15B92">
        <w:rPr>
          <w:rFonts w:ascii="Verdana" w:hAnsi="Verdana"/>
          <w:sz w:val="20"/>
          <w:szCs w:val="20"/>
        </w:rPr>
        <w:t xml:space="preserve"> do </w:t>
      </w:r>
      <w:r w:rsidRPr="00A15B92">
        <w:rPr>
          <w:rFonts w:ascii="Verdana" w:hAnsi="Verdana"/>
          <w:sz w:val="20"/>
          <w:szCs w:val="20"/>
        </w:rPr>
        <w:t xml:space="preserve">to promote and </w:t>
      </w:r>
      <w:r w:rsidR="0007324A" w:rsidRPr="00A15B92">
        <w:rPr>
          <w:rFonts w:ascii="Verdana" w:hAnsi="Verdana"/>
          <w:sz w:val="20"/>
          <w:szCs w:val="20"/>
        </w:rPr>
        <w:t xml:space="preserve">encourage </w:t>
      </w:r>
      <w:r w:rsidRPr="00A15B92">
        <w:rPr>
          <w:rFonts w:ascii="Verdana" w:hAnsi="Verdana"/>
          <w:sz w:val="20"/>
          <w:szCs w:val="20"/>
        </w:rPr>
        <w:t>greater use of the growing range of innovative technology that can help with assisted living</w:t>
      </w:r>
      <w:r w:rsidR="0007324A" w:rsidRPr="00A15B92">
        <w:rPr>
          <w:rFonts w:ascii="Verdana" w:hAnsi="Verdana"/>
          <w:sz w:val="20"/>
          <w:szCs w:val="20"/>
        </w:rPr>
        <w:t xml:space="preserve">? </w:t>
      </w:r>
    </w:p>
    <w:p w:rsidR="001C3025" w:rsidRPr="00A15B92" w:rsidRDefault="001C3025" w:rsidP="001C3025">
      <w:pPr>
        <w:keepNext/>
        <w:numPr>
          <w:ilvl w:val="0"/>
          <w:numId w:val="23"/>
        </w:numPr>
        <w:spacing w:before="400" w:after="200"/>
        <w:ind w:left="360"/>
        <w:contextualSpacing w:val="0"/>
        <w:rPr>
          <w:b/>
          <w:sz w:val="20"/>
          <w:szCs w:val="20"/>
        </w:rPr>
      </w:pPr>
      <w:r w:rsidRPr="00A15B92">
        <w:rPr>
          <w:b/>
          <w:sz w:val="20"/>
          <w:szCs w:val="20"/>
        </w:rPr>
        <w:t>Funding</w:t>
      </w:r>
    </w:p>
    <w:p w:rsidR="00D966AA" w:rsidRPr="00A15B92" w:rsidRDefault="00D966AA" w:rsidP="00D966AA">
      <w:pPr>
        <w:spacing w:after="200"/>
        <w:contextualSpacing w:val="0"/>
        <w:rPr>
          <w:sz w:val="20"/>
          <w:szCs w:val="20"/>
        </w:rPr>
      </w:pPr>
      <w:r w:rsidRPr="00A15B92">
        <w:rPr>
          <w:sz w:val="20"/>
          <w:szCs w:val="20"/>
        </w:rPr>
        <w:t>Adult specialist care is the second largest health and care market, after older care, worth £10.1bn in 2015/16 in the UK (England: £8.5bn). Approaching 90 per cent of these services are outsourced to the independent (mainly for-profit) sector. It covers working-age adults with learning disabilities, mental health conditions, physical and sensory disabilities, acquired brain injury, cognitive and memory disabilities (including early onset dementia) and substance misuse:</w:t>
      </w:r>
      <w:r w:rsidRPr="00A15B92">
        <w:rPr>
          <w:rStyle w:val="EndnoteReference"/>
          <w:sz w:val="20"/>
          <w:szCs w:val="20"/>
        </w:rPr>
        <w:endnoteReference w:id="53"/>
      </w:r>
    </w:p>
    <w:tbl>
      <w:tblPr>
        <w:tblStyle w:val="TableGrid"/>
        <w:tblW w:w="0" w:type="auto"/>
        <w:jc w:val="center"/>
        <w:tblLook w:val="04A0" w:firstRow="1" w:lastRow="0" w:firstColumn="1" w:lastColumn="0" w:noHBand="0" w:noVBand="1"/>
      </w:tblPr>
      <w:tblGrid>
        <w:gridCol w:w="3955"/>
        <w:gridCol w:w="3150"/>
      </w:tblGrid>
      <w:tr w:rsidR="00D966AA" w:rsidRPr="00A15B92" w:rsidTr="00370E2D">
        <w:trPr>
          <w:jc w:val="center"/>
        </w:trPr>
        <w:tc>
          <w:tcPr>
            <w:tcW w:w="3955" w:type="dxa"/>
          </w:tcPr>
          <w:p w:rsidR="00D966AA" w:rsidRPr="00A15B92" w:rsidRDefault="00D966AA" w:rsidP="00370E2D">
            <w:pPr>
              <w:keepNext/>
              <w:contextualSpacing w:val="0"/>
              <w:rPr>
                <w:sz w:val="20"/>
                <w:szCs w:val="20"/>
              </w:rPr>
            </w:pPr>
            <w:r w:rsidRPr="00A15B92">
              <w:rPr>
                <w:sz w:val="20"/>
                <w:szCs w:val="20"/>
              </w:rPr>
              <w:t>Learning disabilities</w:t>
            </w:r>
          </w:p>
        </w:tc>
        <w:tc>
          <w:tcPr>
            <w:tcW w:w="3150" w:type="dxa"/>
          </w:tcPr>
          <w:p w:rsidR="00D966AA" w:rsidRPr="00A15B92" w:rsidRDefault="00D966AA" w:rsidP="00370E2D">
            <w:pPr>
              <w:keepNext/>
              <w:contextualSpacing w:val="0"/>
              <w:rPr>
                <w:sz w:val="20"/>
                <w:szCs w:val="20"/>
              </w:rPr>
            </w:pPr>
            <w:r w:rsidRPr="00A15B92">
              <w:rPr>
                <w:sz w:val="20"/>
                <w:szCs w:val="20"/>
              </w:rPr>
              <w:t>£5,800 million</w:t>
            </w:r>
          </w:p>
        </w:tc>
      </w:tr>
      <w:tr w:rsidR="00D966AA" w:rsidRPr="00A15B92" w:rsidTr="00370E2D">
        <w:trPr>
          <w:jc w:val="center"/>
        </w:trPr>
        <w:tc>
          <w:tcPr>
            <w:tcW w:w="3955" w:type="dxa"/>
          </w:tcPr>
          <w:p w:rsidR="00D966AA" w:rsidRPr="00A15B92" w:rsidRDefault="00D966AA" w:rsidP="00370E2D">
            <w:pPr>
              <w:contextualSpacing w:val="0"/>
              <w:rPr>
                <w:sz w:val="20"/>
                <w:szCs w:val="20"/>
              </w:rPr>
            </w:pPr>
            <w:r w:rsidRPr="00A15B92">
              <w:rPr>
                <w:sz w:val="20"/>
                <w:szCs w:val="20"/>
              </w:rPr>
              <w:t>Physical and sensory disabilities including Acquired Brain Injury (ABI)</w:t>
            </w:r>
          </w:p>
        </w:tc>
        <w:tc>
          <w:tcPr>
            <w:tcW w:w="3150" w:type="dxa"/>
          </w:tcPr>
          <w:p w:rsidR="00D966AA" w:rsidRPr="00A15B92" w:rsidRDefault="00D966AA" w:rsidP="00370E2D">
            <w:pPr>
              <w:contextualSpacing w:val="0"/>
              <w:rPr>
                <w:sz w:val="20"/>
                <w:szCs w:val="20"/>
              </w:rPr>
            </w:pPr>
            <w:r w:rsidRPr="00A15B92">
              <w:rPr>
                <w:sz w:val="20"/>
                <w:szCs w:val="20"/>
              </w:rPr>
              <w:t>£1,900 million (of which ABI care home rehab is £220m)</w:t>
            </w:r>
          </w:p>
        </w:tc>
      </w:tr>
      <w:tr w:rsidR="00D966AA" w:rsidRPr="00A15B92" w:rsidTr="00370E2D">
        <w:trPr>
          <w:jc w:val="center"/>
        </w:trPr>
        <w:tc>
          <w:tcPr>
            <w:tcW w:w="3955" w:type="dxa"/>
          </w:tcPr>
          <w:p w:rsidR="00D966AA" w:rsidRPr="00A15B92" w:rsidRDefault="00D966AA" w:rsidP="00370E2D">
            <w:pPr>
              <w:contextualSpacing w:val="0"/>
              <w:rPr>
                <w:sz w:val="20"/>
                <w:szCs w:val="20"/>
              </w:rPr>
            </w:pPr>
            <w:r w:rsidRPr="00A15B92">
              <w:rPr>
                <w:sz w:val="20"/>
                <w:szCs w:val="20"/>
              </w:rPr>
              <w:t>Substance misuse</w:t>
            </w:r>
          </w:p>
        </w:tc>
        <w:tc>
          <w:tcPr>
            <w:tcW w:w="3150" w:type="dxa"/>
          </w:tcPr>
          <w:p w:rsidR="00D966AA" w:rsidRPr="00A15B92" w:rsidRDefault="00D966AA" w:rsidP="00370E2D">
            <w:pPr>
              <w:contextualSpacing w:val="0"/>
              <w:rPr>
                <w:sz w:val="20"/>
                <w:szCs w:val="20"/>
              </w:rPr>
            </w:pPr>
            <w:r w:rsidRPr="00A15B92">
              <w:rPr>
                <w:sz w:val="20"/>
                <w:szCs w:val="20"/>
              </w:rPr>
              <w:t>£1,200 million</w:t>
            </w:r>
          </w:p>
        </w:tc>
      </w:tr>
      <w:tr w:rsidR="00D966AA" w:rsidRPr="00A15B92" w:rsidTr="00370E2D">
        <w:trPr>
          <w:jc w:val="center"/>
        </w:trPr>
        <w:tc>
          <w:tcPr>
            <w:tcW w:w="3955" w:type="dxa"/>
          </w:tcPr>
          <w:p w:rsidR="00D966AA" w:rsidRPr="00A15B92" w:rsidRDefault="00D966AA" w:rsidP="00370E2D">
            <w:pPr>
              <w:contextualSpacing w:val="0"/>
              <w:rPr>
                <w:sz w:val="20"/>
                <w:szCs w:val="20"/>
              </w:rPr>
            </w:pPr>
            <w:r w:rsidRPr="00A15B92">
              <w:rPr>
                <w:sz w:val="20"/>
                <w:szCs w:val="20"/>
              </w:rPr>
              <w:t>Mental health needs</w:t>
            </w:r>
          </w:p>
        </w:tc>
        <w:tc>
          <w:tcPr>
            <w:tcW w:w="3150" w:type="dxa"/>
          </w:tcPr>
          <w:p w:rsidR="00D966AA" w:rsidRPr="00A15B92" w:rsidRDefault="00D966AA" w:rsidP="00370E2D">
            <w:pPr>
              <w:contextualSpacing w:val="0"/>
              <w:rPr>
                <w:sz w:val="20"/>
                <w:szCs w:val="20"/>
              </w:rPr>
            </w:pPr>
            <w:r w:rsidRPr="00A15B92">
              <w:rPr>
                <w:sz w:val="20"/>
                <w:szCs w:val="20"/>
              </w:rPr>
              <w:t>£1,200 million</w:t>
            </w:r>
          </w:p>
        </w:tc>
      </w:tr>
      <w:tr w:rsidR="00D966AA" w:rsidRPr="00A15B92" w:rsidTr="00370E2D">
        <w:trPr>
          <w:jc w:val="center"/>
        </w:trPr>
        <w:tc>
          <w:tcPr>
            <w:tcW w:w="3955" w:type="dxa"/>
          </w:tcPr>
          <w:p w:rsidR="00D966AA" w:rsidRPr="00A15B92" w:rsidRDefault="00D966AA" w:rsidP="00370E2D">
            <w:pPr>
              <w:contextualSpacing w:val="0"/>
              <w:rPr>
                <w:sz w:val="20"/>
                <w:szCs w:val="20"/>
              </w:rPr>
            </w:pPr>
            <w:r w:rsidRPr="00A15B92">
              <w:rPr>
                <w:sz w:val="20"/>
                <w:szCs w:val="20"/>
              </w:rPr>
              <w:t>Memory and cognition disabilities</w:t>
            </w:r>
          </w:p>
        </w:tc>
        <w:tc>
          <w:tcPr>
            <w:tcW w:w="3150" w:type="dxa"/>
          </w:tcPr>
          <w:p w:rsidR="00D966AA" w:rsidRPr="00A15B92" w:rsidRDefault="00D966AA" w:rsidP="00370E2D">
            <w:pPr>
              <w:contextualSpacing w:val="0"/>
              <w:rPr>
                <w:sz w:val="20"/>
                <w:szCs w:val="20"/>
              </w:rPr>
            </w:pPr>
            <w:r w:rsidRPr="00A15B92">
              <w:rPr>
                <w:sz w:val="20"/>
                <w:szCs w:val="20"/>
              </w:rPr>
              <w:t>£100 million</w:t>
            </w:r>
          </w:p>
        </w:tc>
      </w:tr>
    </w:tbl>
    <w:p w:rsidR="00181160" w:rsidRPr="00A15B92" w:rsidRDefault="00CA429E" w:rsidP="00D966AA">
      <w:pPr>
        <w:spacing w:before="200" w:after="200"/>
        <w:contextualSpacing w:val="0"/>
        <w:rPr>
          <w:sz w:val="20"/>
          <w:szCs w:val="20"/>
        </w:rPr>
      </w:pPr>
      <w:r w:rsidRPr="00A15B92">
        <w:rPr>
          <w:sz w:val="20"/>
          <w:szCs w:val="20"/>
        </w:rPr>
        <w:t>Each year, councils are experiencing around 3 per cent growth in demand from new service users who have a learning disability or are within the autism spectrum requiring help and assistance. The costs of care, especially residential care, are much higher for this group than people with similar needs from other groups, e.g. older people with dementia care needs. This is the case even when the services are provided by charitable organisations and other not-for-profit companies.</w:t>
      </w:r>
      <w:r w:rsidRPr="00A15B92">
        <w:rPr>
          <w:sz w:val="20"/>
          <w:szCs w:val="20"/>
          <w:vertAlign w:val="superscript"/>
        </w:rPr>
        <w:fldChar w:fldCharType="begin"/>
      </w:r>
      <w:r w:rsidRPr="00A15B92">
        <w:rPr>
          <w:sz w:val="20"/>
          <w:szCs w:val="20"/>
          <w:vertAlign w:val="superscript"/>
        </w:rPr>
        <w:instrText xml:space="preserve"> NOTEREF _Ref475609808 \h  \* MERGEFORMAT </w:instrText>
      </w:r>
      <w:r w:rsidRPr="00A15B92">
        <w:rPr>
          <w:sz w:val="20"/>
          <w:szCs w:val="20"/>
          <w:vertAlign w:val="superscript"/>
        </w:rPr>
      </w:r>
      <w:r w:rsidRPr="00A15B92">
        <w:rPr>
          <w:sz w:val="20"/>
          <w:szCs w:val="20"/>
          <w:vertAlign w:val="superscript"/>
        </w:rPr>
        <w:fldChar w:fldCharType="separate"/>
      </w:r>
      <w:r w:rsidR="00AA03AA">
        <w:rPr>
          <w:sz w:val="20"/>
          <w:szCs w:val="20"/>
          <w:vertAlign w:val="superscript"/>
        </w:rPr>
        <w:t>20</w:t>
      </w:r>
      <w:r w:rsidRPr="00A15B92">
        <w:rPr>
          <w:sz w:val="20"/>
          <w:szCs w:val="20"/>
          <w:vertAlign w:val="superscript"/>
        </w:rPr>
        <w:fldChar w:fldCharType="end"/>
      </w:r>
      <w:r w:rsidR="00181160" w:rsidRPr="00A15B92">
        <w:rPr>
          <w:sz w:val="20"/>
          <w:szCs w:val="20"/>
        </w:rPr>
        <w:t xml:space="preserve"> Estimates suggest that councils paid an average residential care fee of £486 per week in 2016-17—£104 per week below the “floor” level of the Care Cost Benchmarks.</w:t>
      </w:r>
      <w:r w:rsidR="00181160" w:rsidRPr="00A15B92">
        <w:rPr>
          <w:rStyle w:val="EndnoteReference"/>
          <w:sz w:val="20"/>
          <w:szCs w:val="20"/>
        </w:rPr>
        <w:endnoteReference w:id="54"/>
      </w:r>
    </w:p>
    <w:p w:rsidR="001C3025" w:rsidRPr="00A15B92" w:rsidRDefault="001C3025" w:rsidP="00D966AA">
      <w:pPr>
        <w:spacing w:before="200" w:after="200"/>
        <w:contextualSpacing w:val="0"/>
        <w:rPr>
          <w:sz w:val="20"/>
          <w:szCs w:val="20"/>
        </w:rPr>
      </w:pPr>
      <w:r w:rsidRPr="00A15B92">
        <w:rPr>
          <w:sz w:val="20"/>
          <w:szCs w:val="20"/>
        </w:rPr>
        <w:lastRenderedPageBreak/>
        <w:t>The Local Government Association estimates that adult social care faces a funding gap of £1.3 billion by the end of the decade.</w:t>
      </w:r>
      <w:r w:rsidRPr="00A15B92">
        <w:rPr>
          <w:rStyle w:val="EndnoteReference"/>
          <w:sz w:val="20"/>
          <w:szCs w:val="20"/>
        </w:rPr>
        <w:endnoteReference w:id="55"/>
      </w:r>
      <w:r w:rsidRPr="00A15B92">
        <w:rPr>
          <w:sz w:val="20"/>
          <w:szCs w:val="20"/>
        </w:rPr>
        <w:t xml:space="preserve"> The adult social care market is now beginning to impact both on the people who rely on these services and on the performance of NHS care. This is translating to increased A&amp;E attendances, emergency admissions and delays to people leaving hospital, which in turn is affecting the ability of a growing number of trusts to meet their performance and financial targets.</w:t>
      </w:r>
      <w:r w:rsidRPr="00A15B92">
        <w:rPr>
          <w:rStyle w:val="EndnoteReference"/>
          <w:sz w:val="20"/>
          <w:szCs w:val="20"/>
        </w:rPr>
        <w:endnoteReference w:id="56"/>
      </w:r>
      <w:r w:rsidR="00836A7D" w:rsidRPr="00A15B92">
        <w:rPr>
          <w:sz w:val="20"/>
          <w:szCs w:val="20"/>
        </w:rPr>
        <w:t xml:space="preserve"> It is worth noting that, unlike social and community care services provided by local authorities, NHS Continuing Healthcare—a package of care for people who have significant ongoing healthcare needs—is provided for free.</w:t>
      </w:r>
      <w:r w:rsidR="00836A7D" w:rsidRPr="00A15B92">
        <w:rPr>
          <w:rStyle w:val="EndnoteReference"/>
          <w:sz w:val="20"/>
          <w:szCs w:val="20"/>
        </w:rPr>
        <w:endnoteReference w:id="57"/>
      </w:r>
    </w:p>
    <w:p w:rsidR="001C3025" w:rsidRPr="00A15B92" w:rsidRDefault="001C3025" w:rsidP="001C3025">
      <w:pPr>
        <w:pStyle w:val="NormalWeb"/>
        <w:keepNext/>
        <w:pBdr>
          <w:top w:val="single" w:sz="4" w:space="1" w:color="auto"/>
          <w:left w:val="single" w:sz="4" w:space="4" w:color="auto"/>
          <w:bottom w:val="single" w:sz="4" w:space="1" w:color="auto"/>
          <w:right w:val="single" w:sz="4" w:space="4" w:color="auto"/>
        </w:pBdr>
        <w:spacing w:before="200" w:beforeAutospacing="0" w:after="200" w:afterAutospacing="0"/>
        <w:rPr>
          <w:rFonts w:ascii="Verdana" w:hAnsi="Verdana"/>
          <w:b/>
          <w:i/>
          <w:kern w:val="24"/>
          <w:sz w:val="20"/>
          <w:szCs w:val="20"/>
        </w:rPr>
      </w:pPr>
      <w:r w:rsidRPr="00A15B92">
        <w:rPr>
          <w:rFonts w:ascii="Verdana" w:hAnsi="Verdana"/>
          <w:b/>
          <w:kern w:val="24"/>
          <w:sz w:val="20"/>
          <w:szCs w:val="20"/>
        </w:rPr>
        <w:t>International Case Studies</w:t>
      </w:r>
      <w:r w:rsidR="00370E2D" w:rsidRPr="00A15B92">
        <w:rPr>
          <w:rFonts w:ascii="Verdana" w:hAnsi="Verdana"/>
          <w:b/>
          <w:kern w:val="24"/>
          <w:sz w:val="20"/>
          <w:szCs w:val="20"/>
        </w:rPr>
        <w:t xml:space="preserve"> by T</w:t>
      </w:r>
      <w:r w:rsidRPr="00A15B92">
        <w:rPr>
          <w:rFonts w:ascii="Verdana" w:hAnsi="Verdana"/>
          <w:b/>
          <w:kern w:val="24"/>
          <w:sz w:val="20"/>
          <w:szCs w:val="20"/>
        </w:rPr>
        <w:t>he Kings Fund</w:t>
      </w:r>
      <w:r w:rsidRPr="00A15B92">
        <w:rPr>
          <w:rStyle w:val="EndnoteReference"/>
          <w:rFonts w:ascii="Verdana" w:hAnsi="Verdana"/>
          <w:b/>
          <w:kern w:val="24"/>
          <w:sz w:val="20"/>
          <w:szCs w:val="20"/>
        </w:rPr>
        <w:endnoteReference w:id="58"/>
      </w:r>
      <w:r w:rsidR="00C45767" w:rsidRPr="00A15B92">
        <w:rPr>
          <w:rFonts w:ascii="Verdana" w:hAnsi="Verdana"/>
          <w:b/>
          <w:kern w:val="24"/>
          <w:sz w:val="20"/>
          <w:szCs w:val="20"/>
        </w:rPr>
        <w:t xml:space="preserve"> </w:t>
      </w:r>
      <w:r w:rsidR="00C45767" w:rsidRPr="00A15B92">
        <w:rPr>
          <w:rFonts w:ascii="Verdana" w:hAnsi="Verdana"/>
          <w:b/>
          <w:i/>
          <w:kern w:val="24"/>
          <w:sz w:val="20"/>
          <w:szCs w:val="20"/>
        </w:rPr>
        <w:t>– See appendix</w:t>
      </w:r>
    </w:p>
    <w:p w:rsidR="001C3025" w:rsidRPr="00A15B92" w:rsidRDefault="001C3025" w:rsidP="00E9693E">
      <w:pPr>
        <w:pStyle w:val="NormalWeb"/>
        <w:pBdr>
          <w:top w:val="single" w:sz="4" w:space="1" w:color="auto"/>
          <w:left w:val="single" w:sz="4" w:space="4" w:color="auto"/>
          <w:bottom w:val="single" w:sz="4" w:space="1" w:color="auto"/>
          <w:right w:val="single" w:sz="4" w:space="4" w:color="auto"/>
        </w:pBdr>
        <w:spacing w:before="0" w:beforeAutospacing="0" w:after="200" w:afterAutospacing="0"/>
        <w:rPr>
          <w:rFonts w:ascii="Verdana" w:hAnsi="Verdana"/>
          <w:kern w:val="24"/>
          <w:sz w:val="20"/>
          <w:szCs w:val="20"/>
        </w:rPr>
      </w:pPr>
      <w:r w:rsidRPr="00A15B92">
        <w:rPr>
          <w:rFonts w:ascii="Verdana" w:hAnsi="Verdana"/>
          <w:kern w:val="24"/>
          <w:sz w:val="20"/>
          <w:szCs w:val="20"/>
        </w:rPr>
        <w:t>The NHS is unique in its low level of cost sharing. Of nine internatio</w:t>
      </w:r>
      <w:r w:rsidR="00370E2D" w:rsidRPr="00A15B92">
        <w:rPr>
          <w:rFonts w:ascii="Verdana" w:hAnsi="Verdana"/>
          <w:kern w:val="24"/>
          <w:sz w:val="20"/>
          <w:szCs w:val="20"/>
        </w:rPr>
        <w:t>nal health systems profiled by T</w:t>
      </w:r>
      <w:r w:rsidRPr="00A15B92">
        <w:rPr>
          <w:rFonts w:ascii="Verdana" w:hAnsi="Verdana"/>
          <w:kern w:val="24"/>
          <w:sz w:val="20"/>
          <w:szCs w:val="20"/>
        </w:rPr>
        <w:t>he Kings Fund, including universal systems that are considered comprehensive such as Sweden and France, all charge users fees. These include co-payments for each visit to a health professional, a per day charge for hospital stays, prescription co-pays, deductibles or coinsurance whereby individuals cover a set proportion of their health care costs. In addition to raising revenue, user charges can be used to manage levels of demand, the location of care or choice of treatment/drug. For example, a lower charge for a GP visit compared with a visit to the accident and emergency department can encourage patients to seek care outside of the hospital. Most countries provide means-tested assistance to help those with low incomes meet their cost-sharing obligations, and in some countries private insurance policies are commonly held to cover these costs. While some countries have sought to decrease individual</w:t>
      </w:r>
      <w:r w:rsidR="00BA0033" w:rsidRPr="00A15B92">
        <w:rPr>
          <w:rFonts w:ascii="Verdana" w:hAnsi="Verdana"/>
          <w:kern w:val="24"/>
          <w:sz w:val="20"/>
          <w:szCs w:val="20"/>
        </w:rPr>
        <w:t>’</w:t>
      </w:r>
      <w:r w:rsidRPr="00A15B92">
        <w:rPr>
          <w:rFonts w:ascii="Verdana" w:hAnsi="Verdana"/>
          <w:kern w:val="24"/>
          <w:sz w:val="20"/>
          <w:szCs w:val="20"/>
        </w:rPr>
        <w:t>s cost-sharing obligations in recent years (e.g. Germany), the principle of paying at least a small fee for each use of the health service is not controversial in other countries.</w:t>
      </w:r>
    </w:p>
    <w:p w:rsidR="001C3025" w:rsidRPr="00A15B92" w:rsidRDefault="001C3025" w:rsidP="001C3025">
      <w:pPr>
        <w:pStyle w:val="NormalWeb"/>
        <w:keepNext/>
        <w:spacing w:before="200" w:beforeAutospacing="0" w:after="200" w:afterAutospacing="0"/>
        <w:rPr>
          <w:rFonts w:ascii="Verdana" w:hAnsi="Verdana"/>
          <w:b/>
          <w:kern w:val="24"/>
          <w:sz w:val="20"/>
          <w:szCs w:val="20"/>
        </w:rPr>
      </w:pPr>
      <w:r w:rsidRPr="00A15B92">
        <w:rPr>
          <w:rFonts w:ascii="Verdana" w:hAnsi="Verdana"/>
          <w:b/>
          <w:kern w:val="24"/>
          <w:sz w:val="20"/>
          <w:szCs w:val="20"/>
        </w:rPr>
        <w:t>What Conservatives in Government have done so far</w:t>
      </w:r>
    </w:p>
    <w:p w:rsidR="001C3025" w:rsidRPr="00A15B92" w:rsidRDefault="001C3025" w:rsidP="001C3025">
      <w:pPr>
        <w:pStyle w:val="ListParagraph"/>
        <w:numPr>
          <w:ilvl w:val="0"/>
          <w:numId w:val="3"/>
        </w:numPr>
        <w:spacing w:after="120"/>
        <w:contextualSpacing w:val="0"/>
        <w:rPr>
          <w:sz w:val="20"/>
          <w:szCs w:val="20"/>
          <w:lang w:val="en-GB"/>
        </w:rPr>
      </w:pPr>
      <w:r w:rsidRPr="00A15B92">
        <w:rPr>
          <w:sz w:val="20"/>
          <w:szCs w:val="20"/>
          <w:lang w:val="en-GB"/>
        </w:rPr>
        <w:t>Capped care costs and extended support to more people so the system is fairer and people have more certainty about the future. From April 2020, there will be a cap on care costs of £72,000.</w:t>
      </w:r>
      <w:r w:rsidRPr="00A15B92">
        <w:rPr>
          <w:rStyle w:val="EndnoteReference"/>
          <w:sz w:val="20"/>
          <w:szCs w:val="20"/>
          <w:lang w:val="en-GB"/>
        </w:rPr>
        <w:endnoteReference w:id="59"/>
      </w:r>
      <w:r w:rsidRPr="00A15B92">
        <w:rPr>
          <w:sz w:val="20"/>
          <w:szCs w:val="20"/>
          <w:lang w:val="en-GB"/>
        </w:rPr>
        <w:t xml:space="preserve"> People will get support if their assets are worth less than £118,000 and the option of deferred payment will mean no one should have to sell their home in their lifetime.</w:t>
      </w:r>
      <w:r w:rsidRPr="00A15B92">
        <w:rPr>
          <w:rStyle w:val="EndnoteReference"/>
          <w:sz w:val="20"/>
          <w:szCs w:val="20"/>
          <w:lang w:val="en-GB"/>
        </w:rPr>
        <w:endnoteReference w:id="60"/>
      </w:r>
    </w:p>
    <w:p w:rsidR="001C3025" w:rsidRPr="00A15B92" w:rsidRDefault="001C3025" w:rsidP="001C3025">
      <w:pPr>
        <w:pStyle w:val="ListParagraph"/>
        <w:numPr>
          <w:ilvl w:val="0"/>
          <w:numId w:val="3"/>
        </w:numPr>
        <w:spacing w:after="120"/>
        <w:contextualSpacing w:val="0"/>
        <w:rPr>
          <w:sz w:val="20"/>
          <w:szCs w:val="20"/>
          <w:lang w:val="en-GB"/>
        </w:rPr>
      </w:pPr>
      <w:r w:rsidRPr="00A15B92">
        <w:rPr>
          <w:sz w:val="20"/>
          <w:szCs w:val="20"/>
          <w:lang w:val="en-GB"/>
        </w:rPr>
        <w:t>Supporting councils to protect social care services in their community. Net current expenditure on social care increased from £20.962 billion in 2009/10 to £22.089 billion in 2014/15. We have given local councils £7.2 billion to protect social care services.</w:t>
      </w:r>
      <w:r w:rsidRPr="00A15B92">
        <w:rPr>
          <w:rStyle w:val="EndnoteReference"/>
          <w:sz w:val="20"/>
          <w:szCs w:val="20"/>
          <w:lang w:val="en-GB"/>
        </w:rPr>
        <w:endnoteReference w:id="61"/>
      </w:r>
      <w:r w:rsidRPr="00A15B92">
        <w:rPr>
          <w:sz w:val="20"/>
          <w:szCs w:val="20"/>
          <w:lang w:val="en-GB"/>
        </w:rPr>
        <w:t xml:space="preserve"> Government has made available up to £3.5 billion extra funding for adult social care during this Parliament.</w:t>
      </w:r>
    </w:p>
    <w:p w:rsidR="00883898" w:rsidRPr="00A15B92" w:rsidRDefault="001C3025" w:rsidP="008623EB">
      <w:pPr>
        <w:pStyle w:val="ListParagraph"/>
        <w:numPr>
          <w:ilvl w:val="0"/>
          <w:numId w:val="3"/>
        </w:numPr>
        <w:spacing w:after="120"/>
        <w:contextualSpacing w:val="0"/>
        <w:rPr>
          <w:sz w:val="20"/>
          <w:szCs w:val="20"/>
          <w:lang w:val="en-GB"/>
        </w:rPr>
      </w:pPr>
      <w:r w:rsidRPr="00A15B92">
        <w:rPr>
          <w:spacing w:val="-2"/>
          <w:sz w:val="20"/>
          <w:szCs w:val="20"/>
          <w:lang w:val="en-GB"/>
        </w:rPr>
        <w:t>Government has</w:t>
      </w:r>
      <w:r w:rsidR="008623EB" w:rsidRPr="00A15B92">
        <w:rPr>
          <w:spacing w:val="-2"/>
          <w:sz w:val="20"/>
          <w:szCs w:val="20"/>
          <w:lang w:val="en-GB"/>
        </w:rPr>
        <w:t xml:space="preserve"> </w:t>
      </w:r>
      <w:r w:rsidRPr="00A15B92">
        <w:rPr>
          <w:spacing w:val="-2"/>
          <w:sz w:val="20"/>
          <w:szCs w:val="20"/>
          <w:lang w:val="en-GB"/>
        </w:rPr>
        <w:t xml:space="preserve">empowered councils to </w:t>
      </w:r>
      <w:r w:rsidR="00247802" w:rsidRPr="00A15B92">
        <w:rPr>
          <w:spacing w:val="-2"/>
          <w:sz w:val="20"/>
          <w:szCs w:val="20"/>
          <w:lang w:val="en-GB"/>
        </w:rPr>
        <w:t>increase</w:t>
      </w:r>
      <w:r w:rsidRPr="00A15B92">
        <w:rPr>
          <w:spacing w:val="-2"/>
          <w:sz w:val="20"/>
          <w:szCs w:val="20"/>
          <w:lang w:val="en-GB"/>
        </w:rPr>
        <w:t xml:space="preserve"> council tax</w:t>
      </w:r>
      <w:r w:rsidR="00247802" w:rsidRPr="00A15B92">
        <w:rPr>
          <w:spacing w:val="-2"/>
          <w:sz w:val="20"/>
          <w:szCs w:val="20"/>
          <w:lang w:val="en-GB"/>
        </w:rPr>
        <w:t xml:space="preserve"> by 2 per cent a year </w:t>
      </w:r>
      <w:r w:rsidR="00247802" w:rsidRPr="00A15B92">
        <w:rPr>
          <w:sz w:val="20"/>
          <w:szCs w:val="20"/>
          <w:lang w:val="en-GB"/>
        </w:rPr>
        <w:t>for three years</w:t>
      </w:r>
      <w:r w:rsidRPr="00A15B92">
        <w:rPr>
          <w:sz w:val="20"/>
          <w:szCs w:val="20"/>
          <w:lang w:val="en-GB"/>
        </w:rPr>
        <w:t xml:space="preserve"> to pay towards social care in their areas, if they wish, with the </w:t>
      </w:r>
      <w:r w:rsidRPr="00A15B92">
        <w:rPr>
          <w:spacing w:val="-2"/>
          <w:sz w:val="20"/>
          <w:szCs w:val="20"/>
          <w:lang w:val="en-GB"/>
        </w:rPr>
        <w:t>flexibility to raise the precept by up to 3 per cent in 2017/18 and 2018/19</w:t>
      </w:r>
      <w:r w:rsidR="008623EB" w:rsidRPr="00A15B92">
        <w:rPr>
          <w:spacing w:val="-2"/>
          <w:sz w:val="20"/>
          <w:szCs w:val="20"/>
          <w:lang w:val="en-GB"/>
        </w:rPr>
        <w:t xml:space="preserve">. </w:t>
      </w:r>
      <w:r w:rsidR="001915EE" w:rsidRPr="00A15B92">
        <w:rPr>
          <w:spacing w:val="-2"/>
          <w:sz w:val="20"/>
          <w:szCs w:val="20"/>
          <w:lang w:val="en-GB"/>
        </w:rPr>
        <w:t>We have</w:t>
      </w:r>
      <w:r w:rsidR="008623EB" w:rsidRPr="00A15B92">
        <w:rPr>
          <w:spacing w:val="-2"/>
          <w:sz w:val="20"/>
          <w:szCs w:val="20"/>
          <w:lang w:val="en-GB"/>
        </w:rPr>
        <w:t xml:space="preserve"> </w:t>
      </w:r>
      <w:r w:rsidR="008623EB" w:rsidRPr="00A15B92">
        <w:rPr>
          <w:sz w:val="20"/>
          <w:szCs w:val="20"/>
          <w:lang w:val="en-GB"/>
        </w:rPr>
        <w:t>also allowed local government to retain savings from reforms to the New Homes Bonus to provide a new dedicated £240 million Adult Social Care Support Grant</w:t>
      </w:r>
      <w:r w:rsidRPr="00A15B92">
        <w:rPr>
          <w:sz w:val="20"/>
          <w:szCs w:val="20"/>
          <w:lang w:val="en-GB"/>
        </w:rPr>
        <w:t>.</w:t>
      </w:r>
      <w:r w:rsidRPr="00A15B92">
        <w:rPr>
          <w:rStyle w:val="EndnoteReference"/>
          <w:sz w:val="20"/>
          <w:szCs w:val="20"/>
          <w:lang w:val="en-GB"/>
        </w:rPr>
        <w:endnoteReference w:id="62"/>
      </w:r>
    </w:p>
    <w:p w:rsidR="001C3025" w:rsidRPr="00A15B92" w:rsidRDefault="001C3025" w:rsidP="001C3025">
      <w:pPr>
        <w:pStyle w:val="NormalWeb"/>
        <w:keepNext/>
        <w:spacing w:before="200" w:beforeAutospacing="0" w:after="200" w:afterAutospacing="0"/>
        <w:rPr>
          <w:rFonts w:ascii="Verdana" w:hAnsi="Verdana"/>
          <w:b/>
          <w:kern w:val="24"/>
          <w:sz w:val="20"/>
          <w:szCs w:val="20"/>
        </w:rPr>
      </w:pPr>
      <w:r w:rsidRPr="00A15B92">
        <w:rPr>
          <w:rFonts w:ascii="Verdana" w:hAnsi="Verdana"/>
          <w:b/>
          <w:kern w:val="24"/>
          <w:sz w:val="20"/>
          <w:szCs w:val="20"/>
        </w:rPr>
        <w:t>What next? Questions for discussion</w:t>
      </w:r>
    </w:p>
    <w:p w:rsidR="00181160" w:rsidRPr="00A15B92" w:rsidRDefault="00181160" w:rsidP="00181160">
      <w:pPr>
        <w:pStyle w:val="NormalWeb"/>
        <w:numPr>
          <w:ilvl w:val="0"/>
          <w:numId w:val="15"/>
        </w:numPr>
        <w:spacing w:before="0" w:beforeAutospacing="0" w:after="200" w:afterAutospacing="0"/>
        <w:rPr>
          <w:rFonts w:ascii="Verdana" w:hAnsi="Verdana"/>
          <w:sz w:val="20"/>
          <w:szCs w:val="20"/>
        </w:rPr>
      </w:pPr>
      <w:r w:rsidRPr="00A15B92">
        <w:rPr>
          <w:rFonts w:ascii="Verdana" w:hAnsi="Verdana"/>
          <w:sz w:val="20"/>
          <w:szCs w:val="20"/>
        </w:rPr>
        <w:t>How might councils seek to improve outcomes and efficiency in services for adults with learning disabilities? How could they challenge the service to help people to aspire better to greater independence?</w:t>
      </w:r>
    </w:p>
    <w:p w:rsidR="001C3025" w:rsidRPr="00A15B92" w:rsidRDefault="001C3025" w:rsidP="001C3025">
      <w:pPr>
        <w:pStyle w:val="NormalWeb"/>
        <w:numPr>
          <w:ilvl w:val="0"/>
          <w:numId w:val="15"/>
        </w:numPr>
        <w:spacing w:before="0" w:beforeAutospacing="0" w:after="200" w:afterAutospacing="0"/>
        <w:rPr>
          <w:rFonts w:ascii="Verdana" w:hAnsi="Verdana"/>
          <w:sz w:val="20"/>
          <w:szCs w:val="20"/>
        </w:rPr>
      </w:pPr>
      <w:r w:rsidRPr="00A15B92">
        <w:rPr>
          <w:rFonts w:ascii="Verdana" w:hAnsi="Verdana"/>
          <w:sz w:val="20"/>
          <w:szCs w:val="20"/>
        </w:rPr>
        <w:lastRenderedPageBreak/>
        <w:t>As a society, and as individuals, how should we fund and provide adult social care for an ageing population? What should the balance be between national and local taxation in funding social care? Is it fair that the next generation bear the cost or do we need a new inter-generational contract? How might we best strike the right balance between central state, local government and the family</w:t>
      </w:r>
      <w:r w:rsidR="00BA0033" w:rsidRPr="00A15B92">
        <w:rPr>
          <w:rFonts w:ascii="Verdana" w:hAnsi="Verdana"/>
          <w:sz w:val="20"/>
          <w:szCs w:val="20"/>
        </w:rPr>
        <w:t>’</w:t>
      </w:r>
      <w:r w:rsidRPr="00A15B92">
        <w:rPr>
          <w:rFonts w:ascii="Verdana" w:hAnsi="Verdana"/>
          <w:sz w:val="20"/>
          <w:szCs w:val="20"/>
        </w:rPr>
        <w:t>s role in tackling adult social care?</w:t>
      </w:r>
    </w:p>
    <w:p w:rsidR="001B2ACA" w:rsidRPr="00A15B92" w:rsidRDefault="00796B36" w:rsidP="00FD3632">
      <w:pPr>
        <w:keepNext/>
        <w:numPr>
          <w:ilvl w:val="0"/>
          <w:numId w:val="23"/>
        </w:numPr>
        <w:spacing w:before="400" w:after="200"/>
        <w:ind w:left="360"/>
        <w:contextualSpacing w:val="0"/>
        <w:rPr>
          <w:b/>
          <w:sz w:val="20"/>
          <w:szCs w:val="20"/>
        </w:rPr>
      </w:pPr>
      <w:r w:rsidRPr="00A15B92">
        <w:rPr>
          <w:b/>
          <w:sz w:val="20"/>
          <w:szCs w:val="20"/>
        </w:rPr>
        <w:t>Regional challenges</w:t>
      </w:r>
    </w:p>
    <w:p w:rsidR="00C22008" w:rsidRPr="00A15B92" w:rsidRDefault="00990A2D" w:rsidP="001C3025">
      <w:pPr>
        <w:keepLines/>
        <w:spacing w:after="200"/>
        <w:ind w:left="360" w:hanging="360"/>
        <w:contextualSpacing w:val="0"/>
        <w:rPr>
          <w:sz w:val="20"/>
          <w:szCs w:val="20"/>
        </w:rPr>
      </w:pPr>
      <w:r w:rsidRPr="00A15B92">
        <w:rPr>
          <w:sz w:val="20"/>
          <w:szCs w:val="20"/>
        </w:rPr>
        <w:t>A</w:t>
      </w:r>
      <w:r w:rsidR="00780396" w:rsidRPr="00A15B92">
        <w:rPr>
          <w:sz w:val="20"/>
          <w:szCs w:val="20"/>
        </w:rPr>
        <w:t>.</w:t>
      </w:r>
      <w:r w:rsidR="00780396" w:rsidRPr="00A15B92">
        <w:rPr>
          <w:sz w:val="20"/>
          <w:szCs w:val="20"/>
        </w:rPr>
        <w:tab/>
      </w:r>
      <w:r w:rsidR="004A0615" w:rsidRPr="00A15B92">
        <w:rPr>
          <w:sz w:val="20"/>
          <w:szCs w:val="20"/>
        </w:rPr>
        <w:t>J</w:t>
      </w:r>
      <w:r w:rsidR="00780396" w:rsidRPr="00A15B92">
        <w:rPr>
          <w:sz w:val="20"/>
          <w:szCs w:val="20"/>
        </w:rPr>
        <w:t>ust 21</w:t>
      </w:r>
      <w:r w:rsidR="004A0615" w:rsidRPr="00A15B92">
        <w:rPr>
          <w:sz w:val="20"/>
          <w:szCs w:val="20"/>
        </w:rPr>
        <w:t xml:space="preserve"> local a</w:t>
      </w:r>
      <w:r w:rsidR="00780396" w:rsidRPr="00A15B92">
        <w:rPr>
          <w:sz w:val="20"/>
          <w:szCs w:val="20"/>
        </w:rPr>
        <w:t>uthoritie</w:t>
      </w:r>
      <w:r w:rsidR="004A0615" w:rsidRPr="00A15B92">
        <w:rPr>
          <w:sz w:val="20"/>
          <w:szCs w:val="20"/>
        </w:rPr>
        <w:t xml:space="preserve">s account for </w:t>
      </w:r>
      <w:r w:rsidR="00780396" w:rsidRPr="00A15B92">
        <w:rPr>
          <w:sz w:val="20"/>
          <w:szCs w:val="20"/>
        </w:rPr>
        <w:t xml:space="preserve">more than </w:t>
      </w:r>
      <w:r w:rsidR="004A0615" w:rsidRPr="00A15B92">
        <w:rPr>
          <w:sz w:val="20"/>
          <w:szCs w:val="20"/>
        </w:rPr>
        <w:t>half of all social care delayed discharges</w:t>
      </w:r>
      <w:r w:rsidR="00E74B3D" w:rsidRPr="00A15B92">
        <w:rPr>
          <w:sz w:val="20"/>
          <w:szCs w:val="20"/>
        </w:rPr>
        <w:t xml:space="preserve"> and there is a 25-fold difference between the best-performing 10 per cent and the worst-performing 10 per cent</w:t>
      </w:r>
      <w:r w:rsidR="004A0615" w:rsidRPr="00A15B92">
        <w:rPr>
          <w:sz w:val="20"/>
          <w:szCs w:val="20"/>
        </w:rPr>
        <w:t>, so we need to make sure that the health and care system learns from the best performers to raise standards across the system.</w:t>
      </w:r>
      <w:r w:rsidR="004A0615" w:rsidRPr="00A15B92">
        <w:rPr>
          <w:rStyle w:val="EndnoteReference"/>
          <w:sz w:val="20"/>
          <w:szCs w:val="20"/>
        </w:rPr>
        <w:endnoteReference w:id="63"/>
      </w:r>
    </w:p>
    <w:p w:rsidR="004A0615" w:rsidRPr="00A15B92" w:rsidRDefault="001C65FB" w:rsidP="00C22008">
      <w:pPr>
        <w:spacing w:after="200"/>
        <w:ind w:left="360"/>
        <w:contextualSpacing w:val="0"/>
        <w:rPr>
          <w:sz w:val="20"/>
          <w:szCs w:val="20"/>
        </w:rPr>
      </w:pPr>
      <w:r w:rsidRPr="00A15B92">
        <w:rPr>
          <w:sz w:val="20"/>
          <w:szCs w:val="20"/>
        </w:rPr>
        <w:t>In his address in January 2017 to the Local Government Association Councillors</w:t>
      </w:r>
      <w:r w:rsidR="00BA0033" w:rsidRPr="00A15B92">
        <w:rPr>
          <w:sz w:val="20"/>
          <w:szCs w:val="20"/>
        </w:rPr>
        <w:t>’</w:t>
      </w:r>
      <w:r w:rsidRPr="00A15B92">
        <w:rPr>
          <w:sz w:val="20"/>
          <w:szCs w:val="20"/>
        </w:rPr>
        <w:t xml:space="preserve"> Forum, Communities Secretary Sajid Javid said:</w:t>
      </w:r>
    </w:p>
    <w:p w:rsidR="001C65FB" w:rsidRPr="00A15B92" w:rsidRDefault="00BA0033" w:rsidP="001C65FB">
      <w:pPr>
        <w:spacing w:after="200"/>
        <w:ind w:left="720"/>
        <w:contextualSpacing w:val="0"/>
        <w:rPr>
          <w:i/>
          <w:sz w:val="20"/>
          <w:szCs w:val="20"/>
        </w:rPr>
      </w:pPr>
      <w:r w:rsidRPr="00A15B92">
        <w:rPr>
          <w:i/>
          <w:sz w:val="20"/>
          <w:szCs w:val="20"/>
        </w:rPr>
        <w:t>“</w:t>
      </w:r>
      <w:r w:rsidR="001C65FB" w:rsidRPr="00A15B92">
        <w:rPr>
          <w:i/>
          <w:sz w:val="20"/>
          <w:szCs w:val="20"/>
        </w:rPr>
        <w:t>I know that most of the delays are down to the health service. But a gap that size also has to involve some councils simply doing things better than others. Look at Southampton. It has reduced delayed transfers of care and unnecessary hospital admissions by integrating 7 health and social care teams into a single service under a pooled budget. If you</w:t>
      </w:r>
      <w:r w:rsidRPr="00A15B92">
        <w:rPr>
          <w:i/>
          <w:sz w:val="20"/>
          <w:szCs w:val="20"/>
        </w:rPr>
        <w:t>’</w:t>
      </w:r>
      <w:r w:rsidR="001C65FB" w:rsidRPr="00A15B92">
        <w:rPr>
          <w:i/>
          <w:sz w:val="20"/>
          <w:szCs w:val="20"/>
        </w:rPr>
        <w:t>re temp</w:t>
      </w:r>
      <w:r w:rsidR="00D10AD9" w:rsidRPr="00A15B92">
        <w:rPr>
          <w:i/>
          <w:sz w:val="20"/>
          <w:szCs w:val="20"/>
        </w:rPr>
        <w:t xml:space="preserve">ted to shake your head and say </w:t>
      </w:r>
      <w:r w:rsidRPr="00A15B92">
        <w:rPr>
          <w:i/>
          <w:sz w:val="20"/>
          <w:szCs w:val="20"/>
        </w:rPr>
        <w:t>‘</w:t>
      </w:r>
      <w:r w:rsidR="001C65FB" w:rsidRPr="00A15B92">
        <w:rPr>
          <w:i/>
          <w:sz w:val="20"/>
          <w:szCs w:val="20"/>
        </w:rPr>
        <w:t>that</w:t>
      </w:r>
      <w:r w:rsidRPr="00A15B92">
        <w:rPr>
          <w:i/>
          <w:sz w:val="20"/>
          <w:szCs w:val="20"/>
        </w:rPr>
        <w:t>’</w:t>
      </w:r>
      <w:r w:rsidR="001C65FB" w:rsidRPr="00A15B92">
        <w:rPr>
          <w:i/>
          <w:sz w:val="20"/>
          <w:szCs w:val="20"/>
        </w:rPr>
        <w:t>s great, but th</w:t>
      </w:r>
      <w:r w:rsidR="00D10AD9" w:rsidRPr="00A15B92">
        <w:rPr>
          <w:i/>
          <w:sz w:val="20"/>
          <w:szCs w:val="20"/>
        </w:rPr>
        <w:t>ings are different in the south</w:t>
      </w:r>
      <w:r w:rsidRPr="00A15B92">
        <w:rPr>
          <w:i/>
          <w:sz w:val="20"/>
          <w:szCs w:val="20"/>
        </w:rPr>
        <w:t>’</w:t>
      </w:r>
      <w:r w:rsidR="001C65FB" w:rsidRPr="00A15B92">
        <w:rPr>
          <w:i/>
          <w:sz w:val="20"/>
          <w:szCs w:val="20"/>
        </w:rPr>
        <w:t>, look at Northumberland. £5 million saved thanks to the council working with the local health trust. Demand for residential care cut by 12%.</w:t>
      </w:r>
    </w:p>
    <w:p w:rsidR="001C65FB" w:rsidRPr="00A15B92" w:rsidRDefault="00BA0033" w:rsidP="001C65FB">
      <w:pPr>
        <w:spacing w:after="200"/>
        <w:ind w:left="720"/>
        <w:contextualSpacing w:val="0"/>
        <w:rPr>
          <w:i/>
          <w:sz w:val="20"/>
          <w:szCs w:val="20"/>
        </w:rPr>
      </w:pPr>
      <w:r w:rsidRPr="00A15B92">
        <w:rPr>
          <w:i/>
          <w:sz w:val="20"/>
          <w:szCs w:val="20"/>
        </w:rPr>
        <w:t>“</w:t>
      </w:r>
      <w:r w:rsidR="001C65FB" w:rsidRPr="00A15B92">
        <w:rPr>
          <w:i/>
          <w:sz w:val="20"/>
          <w:szCs w:val="20"/>
        </w:rPr>
        <w:t>And those statistics aren</w:t>
      </w:r>
      <w:r w:rsidRPr="00A15B92">
        <w:rPr>
          <w:i/>
          <w:sz w:val="20"/>
          <w:szCs w:val="20"/>
        </w:rPr>
        <w:t>’</w:t>
      </w:r>
      <w:r w:rsidR="001C65FB" w:rsidRPr="00A15B92">
        <w:rPr>
          <w:i/>
          <w:sz w:val="20"/>
          <w:szCs w:val="20"/>
        </w:rPr>
        <w:t>t just numbers on a balance sheet. They mean more people managing their own health. More people able to live independently in their own homes. More people recovering with their families in familiar surroundings rather than being marooned on a hospital bed. More efficient working is good for councils, good for taxpayers, and good for the people who matter most – those on the receiving end of services.</w:t>
      </w:r>
      <w:r w:rsidRPr="00A15B92">
        <w:rPr>
          <w:i/>
          <w:sz w:val="20"/>
          <w:szCs w:val="20"/>
        </w:rPr>
        <w:t>”</w:t>
      </w:r>
      <w:r w:rsidR="001C65FB" w:rsidRPr="00A15B92">
        <w:rPr>
          <w:i/>
          <w:sz w:val="20"/>
          <w:szCs w:val="20"/>
          <w:vertAlign w:val="superscript"/>
        </w:rPr>
        <w:fldChar w:fldCharType="begin"/>
      </w:r>
      <w:r w:rsidR="001C65FB" w:rsidRPr="00A15B92">
        <w:rPr>
          <w:i/>
          <w:sz w:val="20"/>
          <w:szCs w:val="20"/>
          <w:vertAlign w:val="superscript"/>
        </w:rPr>
        <w:instrText xml:space="preserve"> NOTEREF _Ref473032593 \h  \* MERGEFORMAT </w:instrText>
      </w:r>
      <w:r w:rsidR="001C65FB" w:rsidRPr="00A15B92">
        <w:rPr>
          <w:i/>
          <w:sz w:val="20"/>
          <w:szCs w:val="20"/>
          <w:vertAlign w:val="superscript"/>
        </w:rPr>
      </w:r>
      <w:r w:rsidR="001C65FB" w:rsidRPr="00A15B92">
        <w:rPr>
          <w:i/>
          <w:sz w:val="20"/>
          <w:szCs w:val="20"/>
          <w:vertAlign w:val="superscript"/>
        </w:rPr>
        <w:fldChar w:fldCharType="separate"/>
      </w:r>
      <w:r w:rsidR="00AA03AA">
        <w:rPr>
          <w:i/>
          <w:sz w:val="20"/>
          <w:szCs w:val="20"/>
          <w:vertAlign w:val="superscript"/>
        </w:rPr>
        <w:t>1</w:t>
      </w:r>
      <w:r w:rsidR="001C65FB" w:rsidRPr="00A15B92">
        <w:rPr>
          <w:i/>
          <w:sz w:val="20"/>
          <w:szCs w:val="20"/>
          <w:vertAlign w:val="superscript"/>
        </w:rPr>
        <w:fldChar w:fldCharType="end"/>
      </w:r>
    </w:p>
    <w:p w:rsidR="00FD3132" w:rsidRPr="00A15B92" w:rsidRDefault="00B04C2C" w:rsidP="00FD3132">
      <w:pPr>
        <w:spacing w:after="200"/>
        <w:ind w:left="360" w:hanging="360"/>
        <w:contextualSpacing w:val="0"/>
        <w:rPr>
          <w:sz w:val="20"/>
          <w:szCs w:val="20"/>
        </w:rPr>
      </w:pPr>
      <w:r>
        <w:rPr>
          <w:sz w:val="20"/>
          <w:szCs w:val="20"/>
        </w:rPr>
        <w:t>B</w:t>
      </w:r>
      <w:r w:rsidR="00780396" w:rsidRPr="00A15B92">
        <w:rPr>
          <w:sz w:val="20"/>
          <w:szCs w:val="20"/>
        </w:rPr>
        <w:t>.</w:t>
      </w:r>
      <w:r w:rsidR="00780396" w:rsidRPr="00A15B92">
        <w:rPr>
          <w:sz w:val="20"/>
          <w:szCs w:val="20"/>
        </w:rPr>
        <w:tab/>
      </w:r>
      <w:r w:rsidR="000C5446" w:rsidRPr="00A15B92">
        <w:rPr>
          <w:sz w:val="20"/>
          <w:szCs w:val="20"/>
        </w:rPr>
        <w:t>A means-test is applied to care home residents to determine if they are eligible for support from their local authority. In September 2014, there were 89,000 self-funders in residential care homes and 136,000 whose place was funded by local authorities.</w:t>
      </w:r>
      <w:r w:rsidR="000C5446" w:rsidRPr="00A15B92">
        <w:rPr>
          <w:rStyle w:val="EndnoteReference"/>
          <w:sz w:val="20"/>
          <w:szCs w:val="20"/>
        </w:rPr>
        <w:endnoteReference w:id="64"/>
      </w:r>
    </w:p>
    <w:p w:rsidR="00853DE8" w:rsidRPr="00A15B92" w:rsidRDefault="00C1115D" w:rsidP="00B04C2C">
      <w:pPr>
        <w:spacing w:after="200"/>
        <w:ind w:left="360"/>
        <w:contextualSpacing w:val="0"/>
        <w:rPr>
          <w:sz w:val="20"/>
          <w:szCs w:val="20"/>
        </w:rPr>
      </w:pPr>
      <w:r w:rsidRPr="00A15B92">
        <w:rPr>
          <w:sz w:val="20"/>
          <w:szCs w:val="20"/>
        </w:rPr>
        <w:t xml:space="preserve">The </w:t>
      </w:r>
      <w:r w:rsidRPr="00A15B92">
        <w:rPr>
          <w:i/>
          <w:iCs/>
          <w:sz w:val="20"/>
          <w:szCs w:val="20"/>
        </w:rPr>
        <w:t xml:space="preserve">Financial Times </w:t>
      </w:r>
      <w:r w:rsidRPr="00A15B92">
        <w:rPr>
          <w:sz w:val="20"/>
          <w:szCs w:val="20"/>
        </w:rPr>
        <w:t xml:space="preserve">has noted that </w:t>
      </w:r>
      <w:r w:rsidR="00BA0033" w:rsidRPr="00A15B92">
        <w:rPr>
          <w:sz w:val="20"/>
          <w:szCs w:val="20"/>
        </w:rPr>
        <w:t>“</w:t>
      </w:r>
      <w:r w:rsidRPr="00A15B92">
        <w:rPr>
          <w:sz w:val="20"/>
          <w:szCs w:val="20"/>
        </w:rPr>
        <w:t>The care home market is highly polarised between lucrative self-pay homes, mostly in southeast England, and those with local government-funded residents, which are struggling.</w:t>
      </w:r>
      <w:r w:rsidR="00BA0033" w:rsidRPr="00A15B92">
        <w:rPr>
          <w:sz w:val="20"/>
          <w:szCs w:val="20"/>
        </w:rPr>
        <w:t>”</w:t>
      </w:r>
      <w:r w:rsidRPr="00A15B92">
        <w:rPr>
          <w:rStyle w:val="EndnoteReference"/>
          <w:sz w:val="20"/>
          <w:szCs w:val="20"/>
        </w:rPr>
        <w:endnoteReference w:id="65"/>
      </w:r>
      <w:r w:rsidR="00E14DA4" w:rsidRPr="00A15B92">
        <w:rPr>
          <w:sz w:val="20"/>
          <w:szCs w:val="20"/>
        </w:rPr>
        <w:t xml:space="preserve"> T</w:t>
      </w:r>
      <w:r w:rsidRPr="00A15B92">
        <w:rPr>
          <w:sz w:val="20"/>
          <w:szCs w:val="20"/>
        </w:rPr>
        <w:t xml:space="preserve">he pool of self-funders varies </w:t>
      </w:r>
      <w:r w:rsidR="00E14DA4" w:rsidRPr="00A15B92">
        <w:rPr>
          <w:sz w:val="20"/>
          <w:szCs w:val="20"/>
        </w:rPr>
        <w:t>across the country</w:t>
      </w:r>
      <w:r w:rsidRPr="00A15B92">
        <w:rPr>
          <w:sz w:val="20"/>
          <w:szCs w:val="20"/>
        </w:rPr>
        <w:t>:</w:t>
      </w:r>
      <w:r w:rsidR="00E14DA4" w:rsidRPr="00A15B92">
        <w:rPr>
          <w:rStyle w:val="EndnoteReference"/>
          <w:sz w:val="20"/>
          <w:szCs w:val="20"/>
        </w:rPr>
        <w:endnoteReference w:id="66"/>
      </w:r>
    </w:p>
    <w:tbl>
      <w:tblPr>
        <w:tblStyle w:val="TableGrid"/>
        <w:tblW w:w="0" w:type="auto"/>
        <w:jc w:val="center"/>
        <w:tblLook w:val="04A0" w:firstRow="1" w:lastRow="0" w:firstColumn="1" w:lastColumn="0" w:noHBand="0" w:noVBand="1"/>
      </w:tblPr>
      <w:tblGrid>
        <w:gridCol w:w="3290"/>
        <w:gridCol w:w="755"/>
      </w:tblGrid>
      <w:tr w:rsidR="00E14DA4" w:rsidRPr="00A15B92" w:rsidTr="00E14DA4">
        <w:trPr>
          <w:jc w:val="center"/>
        </w:trPr>
        <w:tc>
          <w:tcPr>
            <w:tcW w:w="0" w:type="auto"/>
          </w:tcPr>
          <w:p w:rsidR="00E14DA4" w:rsidRPr="00A15B92" w:rsidRDefault="00E14DA4" w:rsidP="00B04C2C">
            <w:pPr>
              <w:rPr>
                <w:sz w:val="20"/>
                <w:szCs w:val="20"/>
              </w:rPr>
            </w:pPr>
            <w:r w:rsidRPr="00A15B92">
              <w:rPr>
                <w:sz w:val="20"/>
                <w:szCs w:val="20"/>
              </w:rPr>
              <w:t xml:space="preserve">South East </w:t>
            </w:r>
          </w:p>
        </w:tc>
        <w:tc>
          <w:tcPr>
            <w:tcW w:w="0" w:type="auto"/>
          </w:tcPr>
          <w:p w:rsidR="00E14DA4" w:rsidRPr="00A15B92" w:rsidRDefault="00E14DA4" w:rsidP="00B04C2C">
            <w:pPr>
              <w:rPr>
                <w:sz w:val="20"/>
                <w:szCs w:val="20"/>
              </w:rPr>
            </w:pPr>
            <w:r w:rsidRPr="00A15B92">
              <w:rPr>
                <w:sz w:val="20"/>
                <w:szCs w:val="20"/>
              </w:rPr>
              <w:t>54%</w:t>
            </w:r>
          </w:p>
        </w:tc>
      </w:tr>
      <w:tr w:rsidR="00E14DA4" w:rsidRPr="00A15B92" w:rsidTr="00E14DA4">
        <w:trPr>
          <w:jc w:val="center"/>
        </w:trPr>
        <w:tc>
          <w:tcPr>
            <w:tcW w:w="0" w:type="auto"/>
          </w:tcPr>
          <w:p w:rsidR="00E14DA4" w:rsidRPr="00A15B92" w:rsidRDefault="00E14DA4" w:rsidP="00B04C2C">
            <w:pPr>
              <w:rPr>
                <w:sz w:val="20"/>
                <w:szCs w:val="20"/>
              </w:rPr>
            </w:pPr>
            <w:r w:rsidRPr="00A15B92">
              <w:rPr>
                <w:sz w:val="20"/>
                <w:szCs w:val="20"/>
              </w:rPr>
              <w:t xml:space="preserve">South West </w:t>
            </w:r>
          </w:p>
        </w:tc>
        <w:tc>
          <w:tcPr>
            <w:tcW w:w="0" w:type="auto"/>
          </w:tcPr>
          <w:p w:rsidR="00E14DA4" w:rsidRPr="00A15B92" w:rsidRDefault="00E14DA4" w:rsidP="00B04C2C">
            <w:pPr>
              <w:rPr>
                <w:sz w:val="20"/>
                <w:szCs w:val="20"/>
              </w:rPr>
            </w:pPr>
            <w:r w:rsidRPr="00A15B92">
              <w:rPr>
                <w:sz w:val="20"/>
                <w:szCs w:val="20"/>
              </w:rPr>
              <w:t>49%</w:t>
            </w:r>
          </w:p>
        </w:tc>
      </w:tr>
      <w:tr w:rsidR="00E14DA4" w:rsidRPr="00A15B92" w:rsidTr="00E14DA4">
        <w:trPr>
          <w:jc w:val="center"/>
        </w:trPr>
        <w:tc>
          <w:tcPr>
            <w:tcW w:w="0" w:type="auto"/>
          </w:tcPr>
          <w:p w:rsidR="00E14DA4" w:rsidRPr="00A15B92" w:rsidRDefault="00E14DA4" w:rsidP="00B04C2C">
            <w:pPr>
              <w:rPr>
                <w:sz w:val="20"/>
                <w:szCs w:val="20"/>
              </w:rPr>
            </w:pPr>
            <w:r w:rsidRPr="00A15B92">
              <w:rPr>
                <w:sz w:val="20"/>
                <w:szCs w:val="20"/>
              </w:rPr>
              <w:t xml:space="preserve">East of England </w:t>
            </w:r>
          </w:p>
        </w:tc>
        <w:tc>
          <w:tcPr>
            <w:tcW w:w="0" w:type="auto"/>
          </w:tcPr>
          <w:p w:rsidR="00E14DA4" w:rsidRPr="00A15B92" w:rsidRDefault="00E14DA4" w:rsidP="00B04C2C">
            <w:pPr>
              <w:rPr>
                <w:sz w:val="20"/>
                <w:szCs w:val="20"/>
              </w:rPr>
            </w:pPr>
            <w:r w:rsidRPr="00A15B92">
              <w:rPr>
                <w:sz w:val="20"/>
                <w:szCs w:val="20"/>
              </w:rPr>
              <w:t>45%</w:t>
            </w:r>
          </w:p>
        </w:tc>
      </w:tr>
      <w:tr w:rsidR="00E14DA4" w:rsidRPr="00A15B92" w:rsidTr="00E14DA4">
        <w:trPr>
          <w:jc w:val="center"/>
        </w:trPr>
        <w:tc>
          <w:tcPr>
            <w:tcW w:w="0" w:type="auto"/>
          </w:tcPr>
          <w:p w:rsidR="00E14DA4" w:rsidRPr="00A15B92" w:rsidRDefault="00E14DA4" w:rsidP="00B04C2C">
            <w:pPr>
              <w:rPr>
                <w:sz w:val="20"/>
                <w:szCs w:val="20"/>
              </w:rPr>
            </w:pPr>
            <w:r w:rsidRPr="00A15B92">
              <w:rPr>
                <w:sz w:val="20"/>
                <w:szCs w:val="20"/>
              </w:rPr>
              <w:t xml:space="preserve">East Midlands </w:t>
            </w:r>
          </w:p>
        </w:tc>
        <w:tc>
          <w:tcPr>
            <w:tcW w:w="0" w:type="auto"/>
          </w:tcPr>
          <w:p w:rsidR="00E14DA4" w:rsidRPr="00A15B92" w:rsidRDefault="00E14DA4" w:rsidP="00B04C2C">
            <w:pPr>
              <w:rPr>
                <w:sz w:val="20"/>
                <w:szCs w:val="20"/>
              </w:rPr>
            </w:pPr>
            <w:r w:rsidRPr="00A15B92">
              <w:rPr>
                <w:sz w:val="20"/>
                <w:szCs w:val="20"/>
              </w:rPr>
              <w:t>43%</w:t>
            </w:r>
          </w:p>
        </w:tc>
      </w:tr>
      <w:tr w:rsidR="00E14DA4" w:rsidRPr="00A15B92" w:rsidTr="00E14DA4">
        <w:trPr>
          <w:jc w:val="center"/>
        </w:trPr>
        <w:tc>
          <w:tcPr>
            <w:tcW w:w="0" w:type="auto"/>
          </w:tcPr>
          <w:p w:rsidR="00E14DA4" w:rsidRPr="00A15B92" w:rsidRDefault="00E14DA4" w:rsidP="00B04C2C">
            <w:pPr>
              <w:rPr>
                <w:sz w:val="20"/>
                <w:szCs w:val="20"/>
              </w:rPr>
            </w:pPr>
            <w:r w:rsidRPr="00A15B92">
              <w:rPr>
                <w:sz w:val="20"/>
                <w:szCs w:val="20"/>
              </w:rPr>
              <w:t xml:space="preserve">Yorkshire and the Humber </w:t>
            </w:r>
          </w:p>
        </w:tc>
        <w:tc>
          <w:tcPr>
            <w:tcW w:w="0" w:type="auto"/>
          </w:tcPr>
          <w:p w:rsidR="00E14DA4" w:rsidRPr="00A15B92" w:rsidRDefault="00E14DA4" w:rsidP="00B04C2C">
            <w:pPr>
              <w:rPr>
                <w:sz w:val="20"/>
                <w:szCs w:val="20"/>
              </w:rPr>
            </w:pPr>
            <w:r w:rsidRPr="00A15B92">
              <w:rPr>
                <w:sz w:val="20"/>
                <w:szCs w:val="20"/>
              </w:rPr>
              <w:t>42%</w:t>
            </w:r>
          </w:p>
        </w:tc>
      </w:tr>
      <w:tr w:rsidR="00E14DA4" w:rsidRPr="00A15B92" w:rsidTr="00E14DA4">
        <w:trPr>
          <w:jc w:val="center"/>
        </w:trPr>
        <w:tc>
          <w:tcPr>
            <w:tcW w:w="0" w:type="auto"/>
          </w:tcPr>
          <w:p w:rsidR="00E14DA4" w:rsidRPr="00A15B92" w:rsidRDefault="00E14DA4" w:rsidP="00B04C2C">
            <w:pPr>
              <w:rPr>
                <w:sz w:val="20"/>
                <w:szCs w:val="20"/>
              </w:rPr>
            </w:pPr>
            <w:r w:rsidRPr="00A15B92">
              <w:rPr>
                <w:sz w:val="20"/>
                <w:szCs w:val="20"/>
              </w:rPr>
              <w:t xml:space="preserve">West Midlands </w:t>
            </w:r>
          </w:p>
        </w:tc>
        <w:tc>
          <w:tcPr>
            <w:tcW w:w="0" w:type="auto"/>
          </w:tcPr>
          <w:p w:rsidR="00E14DA4" w:rsidRPr="00A15B92" w:rsidRDefault="00E14DA4" w:rsidP="00B04C2C">
            <w:pPr>
              <w:rPr>
                <w:sz w:val="20"/>
                <w:szCs w:val="20"/>
              </w:rPr>
            </w:pPr>
            <w:r w:rsidRPr="00A15B92">
              <w:rPr>
                <w:sz w:val="20"/>
                <w:szCs w:val="20"/>
              </w:rPr>
              <w:t>39%</w:t>
            </w:r>
          </w:p>
        </w:tc>
      </w:tr>
      <w:tr w:rsidR="00E14DA4" w:rsidRPr="00A15B92" w:rsidTr="00E14DA4">
        <w:trPr>
          <w:jc w:val="center"/>
        </w:trPr>
        <w:tc>
          <w:tcPr>
            <w:tcW w:w="0" w:type="auto"/>
          </w:tcPr>
          <w:p w:rsidR="00E14DA4" w:rsidRPr="00A15B92" w:rsidRDefault="00E14DA4" w:rsidP="00B04C2C">
            <w:pPr>
              <w:rPr>
                <w:sz w:val="20"/>
                <w:szCs w:val="20"/>
              </w:rPr>
            </w:pPr>
            <w:r w:rsidRPr="00A15B92">
              <w:rPr>
                <w:sz w:val="20"/>
                <w:szCs w:val="20"/>
              </w:rPr>
              <w:t xml:space="preserve">North West </w:t>
            </w:r>
          </w:p>
        </w:tc>
        <w:tc>
          <w:tcPr>
            <w:tcW w:w="0" w:type="auto"/>
          </w:tcPr>
          <w:p w:rsidR="00E14DA4" w:rsidRPr="00A15B92" w:rsidRDefault="00E14DA4" w:rsidP="00B04C2C">
            <w:pPr>
              <w:rPr>
                <w:sz w:val="20"/>
                <w:szCs w:val="20"/>
              </w:rPr>
            </w:pPr>
            <w:r w:rsidRPr="00A15B92">
              <w:rPr>
                <w:sz w:val="20"/>
                <w:szCs w:val="20"/>
              </w:rPr>
              <w:t>36%</w:t>
            </w:r>
          </w:p>
        </w:tc>
      </w:tr>
      <w:tr w:rsidR="00E14DA4" w:rsidRPr="00A15B92" w:rsidTr="00E14DA4">
        <w:trPr>
          <w:jc w:val="center"/>
        </w:trPr>
        <w:tc>
          <w:tcPr>
            <w:tcW w:w="0" w:type="auto"/>
          </w:tcPr>
          <w:p w:rsidR="00E14DA4" w:rsidRPr="00A15B92" w:rsidRDefault="00E14DA4" w:rsidP="00B04C2C">
            <w:pPr>
              <w:rPr>
                <w:sz w:val="20"/>
                <w:szCs w:val="20"/>
              </w:rPr>
            </w:pPr>
            <w:r w:rsidRPr="00A15B92">
              <w:rPr>
                <w:sz w:val="20"/>
                <w:szCs w:val="20"/>
              </w:rPr>
              <w:t xml:space="preserve">Greater London </w:t>
            </w:r>
          </w:p>
        </w:tc>
        <w:tc>
          <w:tcPr>
            <w:tcW w:w="0" w:type="auto"/>
          </w:tcPr>
          <w:p w:rsidR="00E14DA4" w:rsidRPr="00A15B92" w:rsidRDefault="00E14DA4" w:rsidP="00B04C2C">
            <w:pPr>
              <w:rPr>
                <w:sz w:val="20"/>
                <w:szCs w:val="20"/>
              </w:rPr>
            </w:pPr>
            <w:r w:rsidRPr="00A15B92">
              <w:rPr>
                <w:sz w:val="20"/>
                <w:szCs w:val="20"/>
              </w:rPr>
              <w:t>30%</w:t>
            </w:r>
          </w:p>
        </w:tc>
      </w:tr>
      <w:tr w:rsidR="00E14DA4" w:rsidRPr="00A15B92" w:rsidTr="00E14DA4">
        <w:trPr>
          <w:jc w:val="center"/>
        </w:trPr>
        <w:tc>
          <w:tcPr>
            <w:tcW w:w="0" w:type="auto"/>
          </w:tcPr>
          <w:p w:rsidR="00E14DA4" w:rsidRPr="00A15B92" w:rsidRDefault="00E14DA4" w:rsidP="00B04C2C">
            <w:pPr>
              <w:rPr>
                <w:sz w:val="20"/>
                <w:szCs w:val="20"/>
              </w:rPr>
            </w:pPr>
            <w:r w:rsidRPr="00A15B92">
              <w:rPr>
                <w:sz w:val="20"/>
                <w:szCs w:val="20"/>
              </w:rPr>
              <w:lastRenderedPageBreak/>
              <w:t xml:space="preserve">Scotland </w:t>
            </w:r>
          </w:p>
        </w:tc>
        <w:tc>
          <w:tcPr>
            <w:tcW w:w="0" w:type="auto"/>
          </w:tcPr>
          <w:p w:rsidR="00E14DA4" w:rsidRPr="00A15B92" w:rsidRDefault="00E14DA4" w:rsidP="00B04C2C">
            <w:pPr>
              <w:rPr>
                <w:sz w:val="20"/>
                <w:szCs w:val="20"/>
              </w:rPr>
            </w:pPr>
            <w:r w:rsidRPr="00A15B92">
              <w:rPr>
                <w:sz w:val="20"/>
                <w:szCs w:val="20"/>
              </w:rPr>
              <w:t>30%</w:t>
            </w:r>
          </w:p>
        </w:tc>
      </w:tr>
      <w:tr w:rsidR="00E14DA4" w:rsidRPr="00A15B92" w:rsidTr="00E14DA4">
        <w:trPr>
          <w:jc w:val="center"/>
        </w:trPr>
        <w:tc>
          <w:tcPr>
            <w:tcW w:w="0" w:type="auto"/>
          </w:tcPr>
          <w:p w:rsidR="00E14DA4" w:rsidRPr="00A15B92" w:rsidRDefault="00E14DA4" w:rsidP="00B04C2C">
            <w:pPr>
              <w:rPr>
                <w:sz w:val="20"/>
                <w:szCs w:val="20"/>
              </w:rPr>
            </w:pPr>
            <w:r w:rsidRPr="00A15B92">
              <w:rPr>
                <w:sz w:val="20"/>
                <w:szCs w:val="20"/>
              </w:rPr>
              <w:t xml:space="preserve">Wales </w:t>
            </w:r>
          </w:p>
        </w:tc>
        <w:tc>
          <w:tcPr>
            <w:tcW w:w="0" w:type="auto"/>
          </w:tcPr>
          <w:p w:rsidR="00E14DA4" w:rsidRPr="00A15B92" w:rsidRDefault="00E14DA4" w:rsidP="00B04C2C">
            <w:pPr>
              <w:rPr>
                <w:sz w:val="20"/>
                <w:szCs w:val="20"/>
              </w:rPr>
            </w:pPr>
            <w:r w:rsidRPr="00A15B92">
              <w:rPr>
                <w:sz w:val="20"/>
                <w:szCs w:val="20"/>
              </w:rPr>
              <w:t>24%</w:t>
            </w:r>
          </w:p>
        </w:tc>
      </w:tr>
      <w:tr w:rsidR="00E14DA4" w:rsidRPr="00A15B92" w:rsidTr="00E14DA4">
        <w:trPr>
          <w:jc w:val="center"/>
        </w:trPr>
        <w:tc>
          <w:tcPr>
            <w:tcW w:w="0" w:type="auto"/>
          </w:tcPr>
          <w:p w:rsidR="00E14DA4" w:rsidRPr="00A15B92" w:rsidRDefault="00E14DA4" w:rsidP="00B04C2C">
            <w:pPr>
              <w:rPr>
                <w:sz w:val="20"/>
                <w:szCs w:val="20"/>
              </w:rPr>
            </w:pPr>
            <w:r w:rsidRPr="00A15B92">
              <w:rPr>
                <w:sz w:val="20"/>
                <w:szCs w:val="20"/>
              </w:rPr>
              <w:t xml:space="preserve">North East </w:t>
            </w:r>
          </w:p>
        </w:tc>
        <w:tc>
          <w:tcPr>
            <w:tcW w:w="0" w:type="auto"/>
          </w:tcPr>
          <w:p w:rsidR="00E14DA4" w:rsidRPr="00A15B92" w:rsidRDefault="00E14DA4" w:rsidP="00B04C2C">
            <w:pPr>
              <w:rPr>
                <w:sz w:val="20"/>
                <w:szCs w:val="20"/>
              </w:rPr>
            </w:pPr>
            <w:r w:rsidRPr="00A15B92">
              <w:rPr>
                <w:sz w:val="20"/>
                <w:szCs w:val="20"/>
              </w:rPr>
              <w:t>18%</w:t>
            </w:r>
          </w:p>
        </w:tc>
      </w:tr>
      <w:tr w:rsidR="00E14DA4" w:rsidRPr="00A15B92" w:rsidTr="00E14DA4">
        <w:trPr>
          <w:jc w:val="center"/>
        </w:trPr>
        <w:tc>
          <w:tcPr>
            <w:tcW w:w="0" w:type="auto"/>
          </w:tcPr>
          <w:p w:rsidR="00E14DA4" w:rsidRPr="00A15B92" w:rsidRDefault="00E14DA4" w:rsidP="00B04C2C">
            <w:pPr>
              <w:rPr>
                <w:sz w:val="20"/>
                <w:szCs w:val="20"/>
              </w:rPr>
            </w:pPr>
            <w:r w:rsidRPr="00A15B92">
              <w:rPr>
                <w:sz w:val="20"/>
                <w:szCs w:val="20"/>
              </w:rPr>
              <w:t xml:space="preserve">Northern Ireland &amp; Isle of Man </w:t>
            </w:r>
          </w:p>
        </w:tc>
        <w:tc>
          <w:tcPr>
            <w:tcW w:w="0" w:type="auto"/>
          </w:tcPr>
          <w:p w:rsidR="00E14DA4" w:rsidRPr="00A15B92" w:rsidRDefault="00E14DA4" w:rsidP="00B04C2C">
            <w:pPr>
              <w:rPr>
                <w:sz w:val="20"/>
                <w:szCs w:val="20"/>
              </w:rPr>
            </w:pPr>
            <w:r w:rsidRPr="00A15B92">
              <w:rPr>
                <w:sz w:val="20"/>
                <w:szCs w:val="20"/>
              </w:rPr>
              <w:t>16%</w:t>
            </w:r>
          </w:p>
        </w:tc>
      </w:tr>
      <w:tr w:rsidR="00E14DA4" w:rsidRPr="00A15B92" w:rsidTr="00E14DA4">
        <w:trPr>
          <w:jc w:val="center"/>
        </w:trPr>
        <w:tc>
          <w:tcPr>
            <w:tcW w:w="0" w:type="auto"/>
          </w:tcPr>
          <w:p w:rsidR="00E14DA4" w:rsidRPr="00A15B92" w:rsidRDefault="00E14DA4" w:rsidP="00E14DA4">
            <w:pPr>
              <w:contextualSpacing w:val="0"/>
              <w:rPr>
                <w:b/>
                <w:sz w:val="20"/>
                <w:szCs w:val="20"/>
              </w:rPr>
            </w:pPr>
            <w:r w:rsidRPr="00A15B92">
              <w:rPr>
                <w:b/>
                <w:sz w:val="20"/>
                <w:szCs w:val="20"/>
              </w:rPr>
              <w:t xml:space="preserve">United Kingdom </w:t>
            </w:r>
          </w:p>
        </w:tc>
        <w:tc>
          <w:tcPr>
            <w:tcW w:w="0" w:type="auto"/>
          </w:tcPr>
          <w:p w:rsidR="00E14DA4" w:rsidRPr="00A15B92" w:rsidRDefault="00E14DA4" w:rsidP="00E14DA4">
            <w:pPr>
              <w:contextualSpacing w:val="0"/>
              <w:rPr>
                <w:b/>
                <w:sz w:val="20"/>
                <w:szCs w:val="20"/>
              </w:rPr>
            </w:pPr>
            <w:r w:rsidRPr="00A15B92">
              <w:rPr>
                <w:b/>
                <w:sz w:val="20"/>
                <w:szCs w:val="20"/>
              </w:rPr>
              <w:t>41%</w:t>
            </w:r>
          </w:p>
        </w:tc>
      </w:tr>
    </w:tbl>
    <w:p w:rsidR="00B04C2C" w:rsidRDefault="00B04C2C" w:rsidP="00B04C2C">
      <w:pPr>
        <w:spacing w:before="200" w:after="200"/>
        <w:ind w:left="360" w:hanging="360"/>
        <w:contextualSpacing w:val="0"/>
        <w:rPr>
          <w:sz w:val="20"/>
          <w:szCs w:val="20"/>
        </w:rPr>
      </w:pPr>
      <w:r>
        <w:rPr>
          <w:sz w:val="20"/>
          <w:szCs w:val="20"/>
        </w:rPr>
        <w:t>C</w:t>
      </w:r>
      <w:r w:rsidRPr="00A15B92">
        <w:rPr>
          <w:sz w:val="20"/>
          <w:szCs w:val="20"/>
        </w:rPr>
        <w:t>.</w:t>
      </w:r>
      <w:r w:rsidRPr="00A15B92">
        <w:rPr>
          <w:sz w:val="20"/>
          <w:szCs w:val="20"/>
        </w:rPr>
        <w:tab/>
        <w:t>Telecare services are normally procured by local authorities as part of social care packages and research suggests that most local authorities (about 53 per cent in 2013) are willing to invest in telecare, although there are some regional differences in the budget they are able to dedicate. For example, Sheffield City Council reported to have 12,015 people using telecare services in 2011/12, while Swindon Council reported having just 75 users.</w:t>
      </w:r>
      <w:r w:rsidRPr="00A15B92">
        <w:rPr>
          <w:rStyle w:val="EndnoteReference"/>
          <w:sz w:val="20"/>
          <w:szCs w:val="20"/>
        </w:rPr>
        <w:endnoteReference w:id="67"/>
      </w:r>
      <w:r w:rsidRPr="00A15B92">
        <w:rPr>
          <w:sz w:val="20"/>
          <w:szCs w:val="20"/>
        </w:rPr>
        <w:t xml:space="preserve"> Similarly, 61 per cent of Clinical Commissioning Groups were commissioning telehealth services in 2013/14.</w:t>
      </w:r>
      <w:r w:rsidRPr="00A15B92">
        <w:rPr>
          <w:rStyle w:val="EndnoteReference"/>
          <w:sz w:val="20"/>
          <w:szCs w:val="20"/>
        </w:rPr>
        <w:endnoteReference w:id="68"/>
      </w:r>
    </w:p>
    <w:p w:rsidR="00B04C2C" w:rsidRDefault="00B04C2C" w:rsidP="00B04C2C">
      <w:pPr>
        <w:spacing w:before="200" w:after="200"/>
        <w:ind w:left="360" w:hanging="360"/>
        <w:contextualSpacing w:val="0"/>
        <w:jc w:val="center"/>
        <w:rPr>
          <w:sz w:val="20"/>
          <w:szCs w:val="20"/>
        </w:rPr>
      </w:pPr>
      <w:r>
        <w:rPr>
          <w:noProof/>
          <w:sz w:val="20"/>
          <w:szCs w:val="20"/>
        </w:rPr>
        <w:drawing>
          <wp:inline distT="0" distB="0" distL="0" distR="0">
            <wp:extent cx="4896164" cy="30575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lecare-users-by-LA-2011-12.PNG"/>
                    <pic:cNvPicPr/>
                  </pic:nvPicPr>
                  <pic:blipFill>
                    <a:blip r:embed="rId16">
                      <a:extLst>
                        <a:ext uri="{28A0092B-C50C-407E-A947-70E740481C1C}">
                          <a14:useLocalDpi xmlns:a14="http://schemas.microsoft.com/office/drawing/2010/main" val="0"/>
                        </a:ext>
                      </a:extLst>
                    </a:blip>
                    <a:stretch>
                      <a:fillRect/>
                    </a:stretch>
                  </pic:blipFill>
                  <pic:spPr>
                    <a:xfrm>
                      <a:off x="0" y="0"/>
                      <a:ext cx="4918148" cy="3071254"/>
                    </a:xfrm>
                    <a:prstGeom prst="rect">
                      <a:avLst/>
                    </a:prstGeom>
                  </pic:spPr>
                </pic:pic>
              </a:graphicData>
            </a:graphic>
          </wp:inline>
        </w:drawing>
      </w:r>
    </w:p>
    <w:p w:rsidR="005D083E" w:rsidRPr="00A15B92" w:rsidRDefault="005D083E" w:rsidP="00B04C2C">
      <w:pPr>
        <w:keepNext/>
        <w:spacing w:after="200"/>
        <w:contextualSpacing w:val="0"/>
        <w:rPr>
          <w:i/>
          <w:sz w:val="20"/>
          <w:szCs w:val="20"/>
        </w:rPr>
      </w:pPr>
      <w:r w:rsidRPr="00A15B92">
        <w:rPr>
          <w:i/>
          <w:sz w:val="20"/>
          <w:szCs w:val="20"/>
        </w:rPr>
        <w:t>N.B. Powers over health have been granted to t</w:t>
      </w:r>
      <w:r w:rsidR="00990A2D" w:rsidRPr="00A15B92">
        <w:rPr>
          <w:i/>
          <w:sz w:val="20"/>
          <w:szCs w:val="20"/>
        </w:rPr>
        <w:t>he devolved national Parliament</w:t>
      </w:r>
      <w:r w:rsidRPr="00A15B92">
        <w:rPr>
          <w:i/>
          <w:sz w:val="20"/>
          <w:szCs w:val="20"/>
        </w:rPr>
        <w:t xml:space="preserve"> and Assemblies.</w:t>
      </w:r>
    </w:p>
    <w:p w:rsidR="00B85E79" w:rsidRPr="00A15B92" w:rsidRDefault="00B85E79" w:rsidP="00B85E79">
      <w:pPr>
        <w:pStyle w:val="NormalWeb"/>
        <w:keepNext/>
        <w:spacing w:before="200" w:beforeAutospacing="0" w:after="200" w:afterAutospacing="0"/>
        <w:rPr>
          <w:rFonts w:ascii="Verdana" w:hAnsi="Verdana"/>
          <w:b/>
          <w:kern w:val="24"/>
          <w:sz w:val="20"/>
          <w:szCs w:val="20"/>
        </w:rPr>
      </w:pPr>
      <w:r w:rsidRPr="00A15B92">
        <w:rPr>
          <w:rFonts w:ascii="Verdana" w:hAnsi="Verdana"/>
          <w:b/>
          <w:kern w:val="24"/>
          <w:sz w:val="20"/>
          <w:szCs w:val="20"/>
        </w:rPr>
        <w:t>What next? Questions for discussion</w:t>
      </w:r>
    </w:p>
    <w:p w:rsidR="00796B36" w:rsidRPr="00A15B92" w:rsidRDefault="00796B36" w:rsidP="00796B36">
      <w:pPr>
        <w:pStyle w:val="NormalWeb"/>
        <w:numPr>
          <w:ilvl w:val="0"/>
          <w:numId w:val="15"/>
        </w:numPr>
        <w:spacing w:before="0" w:beforeAutospacing="0" w:after="200" w:afterAutospacing="0"/>
        <w:rPr>
          <w:rFonts w:ascii="Verdana" w:hAnsi="Verdana"/>
          <w:sz w:val="20"/>
          <w:szCs w:val="20"/>
        </w:rPr>
      </w:pPr>
      <w:r w:rsidRPr="00A15B92">
        <w:rPr>
          <w:rFonts w:ascii="Verdana" w:hAnsi="Verdana"/>
          <w:sz w:val="20"/>
          <w:szCs w:val="20"/>
        </w:rPr>
        <w:t>How should Conservative policy locally and nationally be influenced by the adult social care challenges that are particular to your area?</w:t>
      </w:r>
    </w:p>
    <w:p w:rsidR="00430142" w:rsidRPr="00A15B92" w:rsidRDefault="00430142" w:rsidP="00430142">
      <w:pPr>
        <w:keepNext/>
        <w:spacing w:after="200"/>
        <w:contextualSpacing w:val="0"/>
        <w:rPr>
          <w:b/>
          <w:sz w:val="20"/>
          <w:szCs w:val="20"/>
        </w:rPr>
      </w:pPr>
      <w:r w:rsidRPr="00A15B92">
        <w:rPr>
          <w:b/>
          <w:sz w:val="20"/>
          <w:szCs w:val="20"/>
        </w:rPr>
        <w:t>Resources</w:t>
      </w:r>
    </w:p>
    <w:p w:rsidR="00430142" w:rsidRPr="00A15B92" w:rsidRDefault="00430142" w:rsidP="00430142">
      <w:pPr>
        <w:pStyle w:val="ListParagraph"/>
        <w:numPr>
          <w:ilvl w:val="0"/>
          <w:numId w:val="9"/>
        </w:numPr>
        <w:spacing w:after="200"/>
        <w:ind w:left="360"/>
        <w:contextualSpacing w:val="0"/>
        <w:rPr>
          <w:sz w:val="20"/>
          <w:szCs w:val="20"/>
          <w:lang w:val="en-GB"/>
        </w:rPr>
      </w:pPr>
      <w:r w:rsidRPr="00A15B92">
        <w:rPr>
          <w:b/>
          <w:sz w:val="20"/>
          <w:szCs w:val="20"/>
          <w:lang w:val="en-GB"/>
        </w:rPr>
        <w:t>Housing, care and health infographics</w:t>
      </w:r>
      <w:r w:rsidRPr="00A15B92">
        <w:rPr>
          <w:sz w:val="20"/>
          <w:szCs w:val="20"/>
          <w:lang w:val="en-GB"/>
        </w:rPr>
        <w:t xml:space="preserve">: The King’s Fund and the National Housing Federation have produced a set of slides illustrating the connections between housing, social care, health and wellbeing: </w:t>
      </w:r>
      <w:hyperlink r:id="rId17" w:history="1">
        <w:r w:rsidRPr="00A15B92">
          <w:rPr>
            <w:rStyle w:val="Hyperlink"/>
            <w:sz w:val="20"/>
            <w:szCs w:val="20"/>
            <w:lang w:val="en-GB"/>
          </w:rPr>
          <w:t>link</w:t>
        </w:r>
      </w:hyperlink>
    </w:p>
    <w:p w:rsidR="00430142" w:rsidRPr="00A15B92" w:rsidRDefault="00430142" w:rsidP="00430142">
      <w:pPr>
        <w:keepNext/>
        <w:spacing w:after="200"/>
        <w:contextualSpacing w:val="0"/>
        <w:rPr>
          <w:b/>
          <w:sz w:val="20"/>
          <w:szCs w:val="20"/>
        </w:rPr>
      </w:pPr>
      <w:r w:rsidRPr="00A15B92">
        <w:rPr>
          <w:b/>
          <w:sz w:val="20"/>
          <w:szCs w:val="20"/>
        </w:rPr>
        <w:t>People to seek opinions from</w:t>
      </w:r>
    </w:p>
    <w:p w:rsidR="00430142" w:rsidRPr="00A15B92" w:rsidRDefault="00430142" w:rsidP="00BA3839">
      <w:pPr>
        <w:pStyle w:val="ListParagraph"/>
        <w:keepNext/>
        <w:numPr>
          <w:ilvl w:val="0"/>
          <w:numId w:val="9"/>
        </w:numPr>
        <w:spacing w:after="200"/>
        <w:ind w:left="360"/>
        <w:rPr>
          <w:sz w:val="20"/>
          <w:szCs w:val="20"/>
          <w:lang w:val="en-GB"/>
        </w:rPr>
      </w:pPr>
      <w:r w:rsidRPr="00A15B92">
        <w:rPr>
          <w:sz w:val="20"/>
          <w:szCs w:val="20"/>
          <w:lang w:val="en-GB"/>
        </w:rPr>
        <w:t xml:space="preserve">Local </w:t>
      </w:r>
      <w:r w:rsidR="00BA3839" w:rsidRPr="00A15B92">
        <w:rPr>
          <w:sz w:val="20"/>
          <w:szCs w:val="20"/>
          <w:lang w:val="en-GB"/>
        </w:rPr>
        <w:t>Councillor with portfolio for adult social care and health</w:t>
      </w:r>
    </w:p>
    <w:p w:rsidR="00430142" w:rsidRPr="00A15B92" w:rsidRDefault="00430142" w:rsidP="00430142">
      <w:pPr>
        <w:pStyle w:val="ListParagraph"/>
        <w:numPr>
          <w:ilvl w:val="0"/>
          <w:numId w:val="9"/>
        </w:numPr>
        <w:spacing w:after="200"/>
        <w:ind w:left="360"/>
        <w:contextualSpacing w:val="0"/>
        <w:rPr>
          <w:sz w:val="20"/>
          <w:szCs w:val="20"/>
          <w:lang w:val="en-GB"/>
        </w:rPr>
      </w:pPr>
      <w:r w:rsidRPr="00A15B92">
        <w:rPr>
          <w:sz w:val="20"/>
          <w:szCs w:val="20"/>
          <w:lang w:val="en-GB"/>
        </w:rPr>
        <w:t>Local MP</w:t>
      </w:r>
    </w:p>
    <w:p w:rsidR="00C45767" w:rsidRPr="00A15B92" w:rsidRDefault="00C45767" w:rsidP="00E8337A">
      <w:pPr>
        <w:keepNext/>
        <w:pageBreakBefore/>
        <w:spacing w:after="200"/>
        <w:contextualSpacing w:val="0"/>
        <w:rPr>
          <w:b/>
          <w:sz w:val="20"/>
          <w:szCs w:val="20"/>
        </w:rPr>
      </w:pPr>
      <w:r w:rsidRPr="00A15B92">
        <w:rPr>
          <w:b/>
          <w:sz w:val="20"/>
          <w:szCs w:val="20"/>
        </w:rPr>
        <w:lastRenderedPageBreak/>
        <w:t>Appendix: International Case Studies –</w:t>
      </w:r>
      <w:r w:rsidR="00DD7D8E" w:rsidRPr="00A15B92">
        <w:rPr>
          <w:b/>
          <w:sz w:val="20"/>
          <w:szCs w:val="20"/>
        </w:rPr>
        <w:t xml:space="preserve"> Sweden </w:t>
      </w:r>
      <w:r w:rsidRPr="00A15B92">
        <w:rPr>
          <w:b/>
          <w:sz w:val="20"/>
          <w:szCs w:val="20"/>
        </w:rPr>
        <w:t xml:space="preserve">and </w:t>
      </w:r>
      <w:r w:rsidR="00DD7D8E" w:rsidRPr="00A15B92">
        <w:rPr>
          <w:b/>
          <w:sz w:val="20"/>
          <w:szCs w:val="20"/>
        </w:rPr>
        <w:t>Australia</w:t>
      </w:r>
    </w:p>
    <w:p w:rsidR="00C45767" w:rsidRPr="00A15B92" w:rsidRDefault="00C45767" w:rsidP="00C45767">
      <w:pPr>
        <w:pStyle w:val="NormalWeb"/>
        <w:keepNext/>
        <w:pBdr>
          <w:top w:val="single" w:sz="4" w:space="1" w:color="auto"/>
          <w:left w:val="single" w:sz="4" w:space="4" w:color="auto"/>
          <w:bottom w:val="single" w:sz="4" w:space="1" w:color="auto"/>
          <w:right w:val="single" w:sz="4" w:space="4" w:color="auto"/>
        </w:pBdr>
        <w:spacing w:before="0" w:beforeAutospacing="0" w:after="200" w:afterAutospacing="0"/>
        <w:rPr>
          <w:rFonts w:ascii="Verdana" w:hAnsi="Verdana"/>
          <w:b/>
          <w:kern w:val="24"/>
          <w:sz w:val="20"/>
          <w:szCs w:val="20"/>
        </w:rPr>
      </w:pPr>
      <w:r w:rsidRPr="00A15B92">
        <w:rPr>
          <w:rFonts w:ascii="Verdana" w:hAnsi="Verdana"/>
          <w:b/>
          <w:kern w:val="24"/>
          <w:sz w:val="20"/>
          <w:szCs w:val="20"/>
        </w:rPr>
        <w:t>Sweden</w:t>
      </w:r>
    </w:p>
    <w:p w:rsidR="00C45767" w:rsidRPr="00A15B92" w:rsidRDefault="00C45767" w:rsidP="00C45767">
      <w:pPr>
        <w:pStyle w:val="NormalWeb"/>
        <w:keepLines/>
        <w:pBdr>
          <w:top w:val="single" w:sz="4" w:space="1" w:color="auto"/>
          <w:left w:val="single" w:sz="4" w:space="4" w:color="auto"/>
          <w:bottom w:val="single" w:sz="4" w:space="1" w:color="auto"/>
          <w:right w:val="single" w:sz="4" w:space="4" w:color="auto"/>
        </w:pBdr>
        <w:spacing w:before="0" w:beforeAutospacing="0" w:after="200" w:afterAutospacing="0"/>
        <w:rPr>
          <w:rFonts w:ascii="Verdana" w:hAnsi="Verdana"/>
          <w:kern w:val="24"/>
          <w:sz w:val="20"/>
          <w:szCs w:val="20"/>
        </w:rPr>
      </w:pPr>
      <w:r w:rsidRPr="00A15B92">
        <w:rPr>
          <w:rFonts w:ascii="Verdana" w:hAnsi="Verdana"/>
          <w:kern w:val="24"/>
          <w:sz w:val="20"/>
          <w:szCs w:val="20"/>
        </w:rPr>
        <w:t>Sweden provides universal and comprehensive coverage of social care to all citizens. Decision-making powers are held at the local level. Needs assessments are conducted by municipalities and the level of help provided is based on factors such as functional limitations, age, and whether someone lives alone. There are limits on the maximum amount individuals can pay out-of-pocket for their care needs, and the level of co-payments is income-related. Residential care is provided for varying levels of need. Coverage includes accommodation and daily living costs, but users make a contribution based on their income. A significant amount of care is provided by informal carers and some municipalities reimburse informal carers for some of this through “relative care benefits”. The maximum charge per month for home help was around £165 in 2011.</w:t>
      </w:r>
    </w:p>
    <w:p w:rsidR="00C45767" w:rsidRPr="00A15B92" w:rsidRDefault="00C45767" w:rsidP="00C45767">
      <w:pPr>
        <w:pStyle w:val="NormalWeb"/>
        <w:keepNext/>
        <w:pBdr>
          <w:top w:val="single" w:sz="4" w:space="1" w:color="auto"/>
          <w:left w:val="single" w:sz="4" w:space="4" w:color="auto"/>
          <w:bottom w:val="single" w:sz="4" w:space="1" w:color="auto"/>
          <w:right w:val="single" w:sz="4" w:space="4" w:color="auto"/>
        </w:pBdr>
        <w:spacing w:before="0" w:beforeAutospacing="0" w:after="200" w:afterAutospacing="0"/>
        <w:rPr>
          <w:rFonts w:ascii="Verdana" w:hAnsi="Verdana"/>
          <w:kern w:val="24"/>
          <w:sz w:val="20"/>
          <w:szCs w:val="20"/>
        </w:rPr>
      </w:pPr>
      <w:r w:rsidRPr="00A15B92">
        <w:rPr>
          <w:rFonts w:ascii="Verdana" w:hAnsi="Verdana"/>
          <w:kern w:val="24"/>
          <w:sz w:val="20"/>
          <w:szCs w:val="20"/>
        </w:rPr>
        <w:t>Long-term care expenditure is mostly financed through local taxation at the municipal level (85 per cent) and some national government grants (11–12 per cent). Private out-of-pocket spending is low compared with other OECD countries, making up just 3–4 per cent of total expenditure. Residential care facilities (“special housing”) are run by private companies commissioned by municipalities. Individuals have the choice of receiving home help from public or private providers. The number of private home help companies is increasing and in 2011 19 per cent of older people receiving home help got their care from private providers.</w:t>
      </w:r>
    </w:p>
    <w:p w:rsidR="00C45767" w:rsidRPr="00A15B92" w:rsidRDefault="00C45767" w:rsidP="00C45767">
      <w:pPr>
        <w:pStyle w:val="NormalWeb"/>
        <w:keepNext/>
        <w:pBdr>
          <w:top w:val="single" w:sz="4" w:space="1" w:color="auto"/>
          <w:left w:val="single" w:sz="4" w:space="4" w:color="auto"/>
          <w:bottom w:val="single" w:sz="4" w:space="1" w:color="auto"/>
          <w:right w:val="single" w:sz="4" w:space="4" w:color="auto"/>
        </w:pBdr>
        <w:spacing w:before="0" w:beforeAutospacing="0" w:after="200" w:afterAutospacing="0"/>
        <w:rPr>
          <w:rFonts w:ascii="Verdana" w:hAnsi="Verdana"/>
          <w:kern w:val="24"/>
          <w:sz w:val="20"/>
          <w:szCs w:val="20"/>
        </w:rPr>
      </w:pPr>
      <w:r w:rsidRPr="00A15B92">
        <w:rPr>
          <w:rFonts w:ascii="Verdana" w:hAnsi="Verdana"/>
          <w:kern w:val="24"/>
          <w:sz w:val="20"/>
          <w:szCs w:val="20"/>
        </w:rPr>
        <w:t>One of the biggest reforms to the system in recent years has been the introduction of choice and competition into the home health sector in an attempt to improve quality. Older people can choose an accredited home care provider from the public or private sectors. There has also been extensive use of financial incentives to promote improvement in the social care sector. Since 2010, central government has included performance targets that are based on outcomes for older people’s care into the annual transfer payments they make to municipalities. Although choice in social care has been shown to improve patient satisfaction, the impact of these new initiatives on quality and efficiency is not yet known.</w:t>
      </w:r>
    </w:p>
    <w:p w:rsidR="00C45767" w:rsidRPr="00A15B92" w:rsidRDefault="00C45767" w:rsidP="00C45767">
      <w:pPr>
        <w:pStyle w:val="NormalWeb"/>
        <w:keepNext/>
        <w:pBdr>
          <w:top w:val="single" w:sz="4" w:space="1" w:color="auto"/>
          <w:left w:val="single" w:sz="4" w:space="4" w:color="auto"/>
          <w:bottom w:val="single" w:sz="4" w:space="1" w:color="auto"/>
          <w:right w:val="single" w:sz="4" w:space="4" w:color="auto"/>
        </w:pBdr>
        <w:spacing w:before="0" w:beforeAutospacing="0" w:after="200" w:afterAutospacing="0"/>
        <w:rPr>
          <w:rFonts w:ascii="Verdana" w:hAnsi="Verdana"/>
          <w:b/>
          <w:kern w:val="24"/>
          <w:sz w:val="20"/>
          <w:szCs w:val="20"/>
        </w:rPr>
      </w:pPr>
      <w:r w:rsidRPr="00A15B92">
        <w:rPr>
          <w:rFonts w:ascii="Verdana" w:hAnsi="Verdana"/>
          <w:b/>
          <w:kern w:val="24"/>
          <w:sz w:val="20"/>
          <w:szCs w:val="20"/>
        </w:rPr>
        <w:t>Australia</w:t>
      </w:r>
    </w:p>
    <w:p w:rsidR="00C45767" w:rsidRPr="00A15B92" w:rsidRDefault="00C45767" w:rsidP="00C45767">
      <w:pPr>
        <w:pStyle w:val="NormalWeb"/>
        <w:keepNext/>
        <w:pBdr>
          <w:top w:val="single" w:sz="4" w:space="1" w:color="auto"/>
          <w:left w:val="single" w:sz="4" w:space="4" w:color="auto"/>
          <w:bottom w:val="single" w:sz="4" w:space="1" w:color="auto"/>
          <w:right w:val="single" w:sz="4" w:space="4" w:color="auto"/>
        </w:pBdr>
        <w:spacing w:before="0" w:beforeAutospacing="0" w:after="200" w:afterAutospacing="0"/>
        <w:rPr>
          <w:rFonts w:ascii="Verdana" w:hAnsi="Verdana"/>
          <w:kern w:val="24"/>
          <w:sz w:val="20"/>
          <w:szCs w:val="20"/>
        </w:rPr>
      </w:pPr>
      <w:r w:rsidRPr="00A15B92">
        <w:rPr>
          <w:rFonts w:ascii="Verdana" w:hAnsi="Verdana"/>
          <w:kern w:val="24"/>
          <w:sz w:val="20"/>
          <w:szCs w:val="20"/>
        </w:rPr>
        <w:t>Australia</w:t>
      </w:r>
      <w:r w:rsidR="00DD7D8E" w:rsidRPr="00A15B92">
        <w:rPr>
          <w:rFonts w:ascii="Verdana" w:hAnsi="Verdana"/>
          <w:kern w:val="24"/>
          <w:sz w:val="20"/>
          <w:szCs w:val="20"/>
        </w:rPr>
        <w:t>’s</w:t>
      </w:r>
      <w:r w:rsidRPr="00A15B92">
        <w:rPr>
          <w:rFonts w:ascii="Verdana" w:hAnsi="Verdana"/>
          <w:kern w:val="24"/>
          <w:sz w:val="20"/>
          <w:szCs w:val="20"/>
        </w:rPr>
        <w:t xml:space="preserve"> social care system is not universal and government assistance focuses on those with low incomes. The services provided are based on an assessment of an individual’s need, and charges are determined by a means test. A range of services are offered by national and local government. These include residential care; community care packages for those who are eligible for residential care, but prefer to stay at home; and home and community care (HACC), a lower level of support, often for less than two hours a week, that includes cleaning and personal care.</w:t>
      </w:r>
    </w:p>
    <w:p w:rsidR="00C45767" w:rsidRPr="00A15B92" w:rsidRDefault="00C45767" w:rsidP="00C45767">
      <w:pPr>
        <w:pStyle w:val="NormalWeb"/>
        <w:keepNext/>
        <w:pBdr>
          <w:top w:val="single" w:sz="4" w:space="1" w:color="auto"/>
          <w:left w:val="single" w:sz="4" w:space="4" w:color="auto"/>
          <w:bottom w:val="single" w:sz="4" w:space="1" w:color="auto"/>
          <w:right w:val="single" w:sz="4" w:space="4" w:color="auto"/>
        </w:pBdr>
        <w:spacing w:before="0" w:beforeAutospacing="0" w:after="200" w:afterAutospacing="0"/>
        <w:rPr>
          <w:rFonts w:ascii="Verdana" w:hAnsi="Verdana"/>
          <w:kern w:val="24"/>
          <w:sz w:val="20"/>
          <w:szCs w:val="20"/>
        </w:rPr>
      </w:pPr>
      <w:r w:rsidRPr="00A15B92">
        <w:rPr>
          <w:rFonts w:ascii="Verdana" w:hAnsi="Verdana"/>
          <w:kern w:val="24"/>
          <w:sz w:val="20"/>
          <w:szCs w:val="20"/>
        </w:rPr>
        <w:t>In residential care, individuals make a means-tested contribution to their care costs, and pay accommodation costs and daily living expenses themselves. Regulations define a maximum amount each person can be charged for accommodation, based on their assets, and a maximum daily living charge. In low-level residential care, residents can be asked to buy an accommodation bond to cover their accommodation costs, which is effectively an interest-free loan to the residential provider. In 2009/10 the average cost of high-level residential care was £850 per week and the average recipient paid 26 per cent of that cost themselves. In low-</w:t>
      </w:r>
      <w:r w:rsidRPr="00A15B92">
        <w:rPr>
          <w:rFonts w:ascii="Verdana" w:hAnsi="Verdana"/>
          <w:kern w:val="24"/>
          <w:sz w:val="20"/>
          <w:szCs w:val="20"/>
        </w:rPr>
        <w:lastRenderedPageBreak/>
        <w:t>level residential care user contributions are higher; on average individuals pay half of their costs themselves. Users pay less of the cost of their community care, between 4 and 10 per cent on average, depending on the type of package delivered. The government covers the full cost of HACC services and since 2012 there has been an option for individuals to receive a personal budget and tailor the service to their own needs.</w:t>
      </w:r>
    </w:p>
    <w:p w:rsidR="00C45767" w:rsidRPr="00A15B92" w:rsidRDefault="00C45767" w:rsidP="00C45767">
      <w:pPr>
        <w:pStyle w:val="NormalWeb"/>
        <w:keepNext/>
        <w:pBdr>
          <w:top w:val="single" w:sz="4" w:space="1" w:color="auto"/>
          <w:left w:val="single" w:sz="4" w:space="4" w:color="auto"/>
          <w:bottom w:val="single" w:sz="4" w:space="1" w:color="auto"/>
          <w:right w:val="single" w:sz="4" w:space="4" w:color="auto"/>
        </w:pBdr>
        <w:spacing w:before="0" w:beforeAutospacing="0" w:after="200" w:afterAutospacing="0"/>
        <w:rPr>
          <w:rFonts w:ascii="Verdana" w:hAnsi="Verdana"/>
          <w:kern w:val="24"/>
          <w:sz w:val="20"/>
          <w:szCs w:val="20"/>
        </w:rPr>
      </w:pPr>
      <w:r w:rsidRPr="00A15B92">
        <w:rPr>
          <w:rFonts w:ascii="Verdana" w:hAnsi="Verdana"/>
          <w:kern w:val="24"/>
          <w:sz w:val="20"/>
          <w:szCs w:val="20"/>
        </w:rPr>
        <w:t>Community and residential services are rationed by limiting entitlement approvals and operating waiting lists. There is a maximum number of people who can receive care services at any one time, based on a set proportion of the at-risk population. HACC services are prioritised within a set budget based on need. Non-profit organisations are the main providers of residential care (59 per cent of beds), a third (35 per cent) is provided by for-profit providers and just 6 per cent by national and state governments. Community care is also predominantly provided by non-profit organisations (more than 80 per cent) with a small amount of for-profit and government provision.</w:t>
      </w:r>
    </w:p>
    <w:p w:rsidR="00C45767" w:rsidRPr="00A15B92" w:rsidRDefault="00C45767" w:rsidP="00C45767">
      <w:pPr>
        <w:pStyle w:val="NormalWeb"/>
        <w:keepNext/>
        <w:pBdr>
          <w:top w:val="single" w:sz="4" w:space="1" w:color="auto"/>
          <w:left w:val="single" w:sz="4" w:space="4" w:color="auto"/>
          <w:bottom w:val="single" w:sz="4" w:space="1" w:color="auto"/>
          <w:right w:val="single" w:sz="4" w:space="4" w:color="auto"/>
        </w:pBdr>
        <w:spacing w:before="0" w:beforeAutospacing="0" w:after="200" w:afterAutospacing="0"/>
        <w:rPr>
          <w:rFonts w:ascii="Verdana" w:hAnsi="Verdana"/>
          <w:b/>
          <w:i/>
          <w:kern w:val="24"/>
          <w:sz w:val="20"/>
          <w:szCs w:val="20"/>
        </w:rPr>
      </w:pPr>
      <w:r w:rsidRPr="00A15B92">
        <w:rPr>
          <w:rFonts w:ascii="Verdana" w:hAnsi="Verdana"/>
          <w:b/>
          <w:i/>
          <w:kern w:val="24"/>
          <w:sz w:val="20"/>
          <w:szCs w:val="20"/>
        </w:rPr>
        <w:t>Options for future funding of older people’s care</w:t>
      </w:r>
    </w:p>
    <w:p w:rsidR="00C45767" w:rsidRPr="00A15B92" w:rsidRDefault="00C45767" w:rsidP="00C45767">
      <w:pPr>
        <w:pStyle w:val="NormalWeb"/>
        <w:keepNext/>
        <w:pBdr>
          <w:top w:val="single" w:sz="4" w:space="1" w:color="auto"/>
          <w:left w:val="single" w:sz="4" w:space="4" w:color="auto"/>
          <w:bottom w:val="single" w:sz="4" w:space="1" w:color="auto"/>
          <w:right w:val="single" w:sz="4" w:space="4" w:color="auto"/>
        </w:pBdr>
        <w:spacing w:before="0" w:beforeAutospacing="0" w:after="200" w:afterAutospacing="0"/>
        <w:rPr>
          <w:rFonts w:ascii="Verdana" w:hAnsi="Verdana"/>
          <w:kern w:val="24"/>
          <w:sz w:val="20"/>
          <w:szCs w:val="20"/>
        </w:rPr>
      </w:pPr>
      <w:r w:rsidRPr="00A15B92">
        <w:rPr>
          <w:rFonts w:ascii="Verdana" w:hAnsi="Verdana"/>
          <w:kern w:val="24"/>
          <w:sz w:val="20"/>
          <w:szCs w:val="20"/>
        </w:rPr>
        <w:t>Concerns about ongoing financial stability mean it is likely that user contributions will increase in the near future. The Australian Productivity Commission’s Inquiry into Aged Care investigated three different options for the future funding:</w:t>
      </w:r>
    </w:p>
    <w:p w:rsidR="00C45767" w:rsidRPr="00A15B92" w:rsidRDefault="00C45767" w:rsidP="00C45767">
      <w:pPr>
        <w:pStyle w:val="NormalWeb"/>
        <w:keepNext/>
        <w:pBdr>
          <w:top w:val="single" w:sz="4" w:space="1" w:color="auto"/>
          <w:left w:val="single" w:sz="4" w:space="4" w:color="auto"/>
          <w:bottom w:val="single" w:sz="4" w:space="1" w:color="auto"/>
          <w:right w:val="single" w:sz="4" w:space="4" w:color="auto"/>
        </w:pBdr>
        <w:spacing w:before="0" w:beforeAutospacing="0" w:after="200" w:afterAutospacing="0"/>
        <w:rPr>
          <w:rFonts w:ascii="Verdana" w:hAnsi="Verdana"/>
          <w:kern w:val="24"/>
          <w:sz w:val="20"/>
          <w:szCs w:val="20"/>
        </w:rPr>
      </w:pPr>
      <w:r w:rsidRPr="00A15B92">
        <w:rPr>
          <w:rFonts w:ascii="Verdana" w:hAnsi="Verdana"/>
          <w:kern w:val="24"/>
          <w:sz w:val="20"/>
          <w:szCs w:val="20"/>
        </w:rPr>
        <w:t>1. Encourage working-age individuals to save money during their working lives to pay for care in older age, either via private savings accounts or superannuation. One problem with this approach is the unpredictable nature of long-term care costs. Most people will have moderate care costs and will save more than is needed to cover them. A small number will have very high care costs, but these are likely to be the people least able to save, so they are unlikely to have enough money to pay for their care. Consequently, the Commission viewed the ideal policy solution as one that protects people from high social care costs, while encouraging them to save money during their lifetime to cover normal/predictable costs of long-term care.</w:t>
      </w:r>
    </w:p>
    <w:p w:rsidR="00C45767" w:rsidRPr="00A15B92" w:rsidRDefault="00C45767" w:rsidP="00C45767">
      <w:pPr>
        <w:pStyle w:val="NormalWeb"/>
        <w:keepNext/>
        <w:pBdr>
          <w:top w:val="single" w:sz="4" w:space="1" w:color="auto"/>
          <w:left w:val="single" w:sz="4" w:space="4" w:color="auto"/>
          <w:bottom w:val="single" w:sz="4" w:space="1" w:color="auto"/>
          <w:right w:val="single" w:sz="4" w:space="4" w:color="auto"/>
        </w:pBdr>
        <w:spacing w:before="0" w:beforeAutospacing="0" w:after="200" w:afterAutospacing="0"/>
        <w:rPr>
          <w:rFonts w:ascii="Verdana" w:hAnsi="Verdana"/>
          <w:kern w:val="24"/>
          <w:sz w:val="20"/>
          <w:szCs w:val="20"/>
        </w:rPr>
      </w:pPr>
      <w:r w:rsidRPr="00A15B92">
        <w:rPr>
          <w:rFonts w:ascii="Verdana" w:hAnsi="Verdana"/>
          <w:kern w:val="24"/>
          <w:sz w:val="20"/>
          <w:szCs w:val="20"/>
        </w:rPr>
        <w:t>2. A home equity release scheme in which new financial products are developed to allow older people to draw on the equity in their homes to pay for care. As many people already save during their lifetimes through buying a house (83 per cent of Australians aged over 65 own or are buying their home), freeing up this money to pay for social care could solve the funding problem without crowding out incentives to save for other things earlier in life. Home equity release schemes already exist in Australia but are not widely used. They can be complex, with high interest rates and fees, and are vulnerable to changes in property prices and interest rates. The Commission recommended the establishment of a public equity release scheme which would build public confidence in these financial products, reduce the risk of exploitation and, by operating at scale, reduce the administrative costs of providing these products.</w:t>
      </w:r>
    </w:p>
    <w:p w:rsidR="00C45767" w:rsidRPr="00A15B92" w:rsidRDefault="00C45767" w:rsidP="00C45767">
      <w:pPr>
        <w:pStyle w:val="NormalWeb"/>
        <w:pBdr>
          <w:top w:val="single" w:sz="4" w:space="1" w:color="auto"/>
          <w:left w:val="single" w:sz="4" w:space="4" w:color="auto"/>
          <w:bottom w:val="single" w:sz="4" w:space="1" w:color="auto"/>
          <w:right w:val="single" w:sz="4" w:space="4" w:color="auto"/>
        </w:pBdr>
        <w:spacing w:before="0" w:beforeAutospacing="0" w:after="200" w:afterAutospacing="0"/>
        <w:rPr>
          <w:rFonts w:ascii="Verdana" w:hAnsi="Verdana"/>
          <w:kern w:val="24"/>
          <w:sz w:val="20"/>
          <w:szCs w:val="20"/>
        </w:rPr>
      </w:pPr>
      <w:r w:rsidRPr="00A15B92">
        <w:rPr>
          <w:rFonts w:ascii="Verdana" w:hAnsi="Verdana"/>
          <w:kern w:val="24"/>
          <w:sz w:val="20"/>
          <w:szCs w:val="20"/>
        </w:rPr>
        <w:t>3. Long-term care insurance policies. The Commission felt that ideally the government or insurance companies would play a role in redistributing money from low- to high-intensity users. However, it concluded that voluntary long-term care insurance was unlikely to be financially workable, and due to the ageing population it is now too late to establish a compulsory insurance system that would collect enough money from the working-age population to cover the increasing care needs of the ageing population.</w:t>
      </w:r>
    </w:p>
    <w:p w:rsidR="00D24543" w:rsidRPr="00787A7C" w:rsidRDefault="006E4243" w:rsidP="00E8337A">
      <w:pPr>
        <w:keepNext/>
        <w:contextualSpacing w:val="0"/>
        <w:rPr>
          <w:b/>
          <w:sz w:val="20"/>
          <w:szCs w:val="20"/>
        </w:rPr>
      </w:pPr>
      <w:r w:rsidRPr="00A15B92">
        <w:rPr>
          <w:b/>
          <w:sz w:val="20"/>
          <w:szCs w:val="20"/>
        </w:rPr>
        <w:lastRenderedPageBreak/>
        <w:t>Endnotes</w:t>
      </w:r>
    </w:p>
    <w:sectPr w:rsidR="00D24543" w:rsidRPr="00787A7C" w:rsidSect="00BA37FE">
      <w:footerReference w:type="default" r:id="rId18"/>
      <w:endnotePr>
        <w:numFmt w:val="decimal"/>
      </w:endnotePr>
      <w:pgSz w:w="11906" w:h="16838"/>
      <w:pgMar w:top="1440" w:right="1558" w:bottom="1276"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2242" w:rsidRDefault="00DF2242" w:rsidP="00E9726C">
      <w:r>
        <w:separator/>
      </w:r>
    </w:p>
  </w:endnote>
  <w:endnote w:type="continuationSeparator" w:id="0">
    <w:p w:rsidR="00DF2242" w:rsidRDefault="00DF2242" w:rsidP="00E9726C">
      <w:r>
        <w:continuationSeparator/>
      </w:r>
    </w:p>
  </w:endnote>
  <w:endnote w:id="1">
    <w:p w:rsidR="00370E2D" w:rsidRPr="00E8337A" w:rsidRDefault="00370E2D" w:rsidP="00BA0033">
      <w:pPr>
        <w:pStyle w:val="EndnoteText"/>
        <w:rPr>
          <w:spacing w:val="-4"/>
          <w:lang w:val="en-GB"/>
        </w:rPr>
      </w:pPr>
      <w:r w:rsidRPr="00E8337A">
        <w:rPr>
          <w:rStyle w:val="EndnoteReference"/>
          <w:spacing w:val="-4"/>
        </w:rPr>
        <w:endnoteRef/>
      </w:r>
      <w:r w:rsidRPr="00E8337A">
        <w:rPr>
          <w:spacing w:val="-4"/>
        </w:rPr>
        <w:t xml:space="preserve"> </w:t>
      </w:r>
      <w:r w:rsidRPr="00E8337A">
        <w:rPr>
          <w:i/>
          <w:spacing w:val="-4"/>
        </w:rPr>
        <w:t>Supporting local government</w:t>
      </w:r>
      <w:r w:rsidRPr="00E8337A">
        <w:rPr>
          <w:spacing w:val="-4"/>
        </w:rPr>
        <w:t xml:space="preserve">, Department for Communities and Local Government, 19 January 2017: </w:t>
      </w:r>
      <w:hyperlink r:id="rId1" w:history="1">
        <w:r w:rsidRPr="00E8337A">
          <w:rPr>
            <w:rStyle w:val="Hyperlink"/>
            <w:spacing w:val="-4"/>
          </w:rPr>
          <w:t>link</w:t>
        </w:r>
      </w:hyperlink>
    </w:p>
  </w:endnote>
  <w:endnote w:id="2">
    <w:p w:rsidR="00370E2D" w:rsidRPr="00E8337A" w:rsidRDefault="00370E2D">
      <w:pPr>
        <w:pStyle w:val="EndnoteText"/>
        <w:rPr>
          <w:lang w:val="en-GB"/>
        </w:rPr>
      </w:pPr>
      <w:r w:rsidRPr="00E8337A">
        <w:rPr>
          <w:rStyle w:val="EndnoteReference"/>
        </w:rPr>
        <w:endnoteRef/>
      </w:r>
      <w:r w:rsidRPr="00E8337A">
        <w:t xml:space="preserve"> Parents responsible for care of their elderly mothers and fathers as much as their own children, minister says, Daily Telegraph, 31 January 2017: </w:t>
      </w:r>
      <w:hyperlink r:id="rId2" w:history="1">
        <w:r w:rsidRPr="00E8337A">
          <w:rPr>
            <w:rStyle w:val="Hyperlink"/>
          </w:rPr>
          <w:t>link</w:t>
        </w:r>
      </w:hyperlink>
    </w:p>
  </w:endnote>
  <w:endnote w:id="3">
    <w:p w:rsidR="00370E2D" w:rsidRPr="00E8337A" w:rsidRDefault="00370E2D" w:rsidP="00DF0582">
      <w:pPr>
        <w:pStyle w:val="EndnoteText"/>
        <w:rPr>
          <w:lang w:val="en-GB"/>
        </w:rPr>
      </w:pPr>
      <w:r w:rsidRPr="00E8337A">
        <w:rPr>
          <w:rStyle w:val="EndnoteReference"/>
        </w:rPr>
        <w:endnoteRef/>
      </w:r>
      <w:r w:rsidRPr="00E8337A">
        <w:t xml:space="preserve"> </w:t>
      </w:r>
      <w:r w:rsidRPr="00E8337A">
        <w:rPr>
          <w:i/>
          <w:iCs/>
          <w:lang w:val="en-GB"/>
        </w:rPr>
        <w:t>Trends in Life Expectancy and Healthy Life Expectancy</w:t>
      </w:r>
      <w:r w:rsidRPr="00E8337A">
        <w:rPr>
          <w:lang w:val="en-GB"/>
        </w:rPr>
        <w:t xml:space="preserve">, Government Office for Science, 2015: </w:t>
      </w:r>
      <w:hyperlink r:id="rId3" w:history="1">
        <w:r w:rsidRPr="00E8337A">
          <w:rPr>
            <w:rStyle w:val="Hyperlink"/>
            <w:lang w:val="en-GB"/>
          </w:rPr>
          <w:t>link</w:t>
        </w:r>
      </w:hyperlink>
      <w:r w:rsidRPr="00E8337A">
        <w:rPr>
          <w:lang w:val="en-GB"/>
        </w:rPr>
        <w:t xml:space="preserve">; and </w:t>
      </w:r>
      <w:r w:rsidRPr="00E8337A">
        <w:rPr>
          <w:i/>
          <w:iCs/>
          <w:lang w:val="en-GB"/>
        </w:rPr>
        <w:t>Statistical Bulletin: Healthy Life Expectancy at Birth and Age 65 by Upper Tier Local Authority and Area Deprivation: England, 2012 to 2014</w:t>
      </w:r>
      <w:r w:rsidRPr="00E8337A">
        <w:rPr>
          <w:lang w:val="en-GB"/>
        </w:rPr>
        <w:t xml:space="preserve">, ONS, 2016: </w:t>
      </w:r>
      <w:hyperlink r:id="rId4" w:history="1">
        <w:r w:rsidRPr="00E8337A">
          <w:rPr>
            <w:rStyle w:val="Hyperlink"/>
            <w:lang w:val="en-GB"/>
          </w:rPr>
          <w:t>link</w:t>
        </w:r>
      </w:hyperlink>
      <w:r w:rsidRPr="00E8337A">
        <w:rPr>
          <w:lang w:val="en-GB"/>
        </w:rPr>
        <w:t xml:space="preserve"> </w:t>
      </w:r>
    </w:p>
  </w:endnote>
  <w:endnote w:id="4">
    <w:p w:rsidR="00370E2D" w:rsidRPr="00E8337A" w:rsidRDefault="00370E2D" w:rsidP="008F0DCD">
      <w:pPr>
        <w:pStyle w:val="EndnoteText"/>
        <w:rPr>
          <w:lang w:val="en-GB"/>
        </w:rPr>
      </w:pPr>
      <w:r w:rsidRPr="00E8337A">
        <w:rPr>
          <w:rStyle w:val="EndnoteReference"/>
        </w:rPr>
        <w:endnoteRef/>
      </w:r>
      <w:r w:rsidRPr="00E8337A">
        <w:t xml:space="preserve"> </w:t>
      </w:r>
      <w:r w:rsidRPr="00E8337A">
        <w:rPr>
          <w:i/>
        </w:rPr>
        <w:t>How has life expectancy changed over time?</w:t>
      </w:r>
      <w:r w:rsidRPr="00E8337A">
        <w:t xml:space="preserve"> ONS Digital, 9 September 2015: </w:t>
      </w:r>
      <w:hyperlink r:id="rId5" w:history="1">
        <w:r w:rsidRPr="00E8337A">
          <w:rPr>
            <w:rStyle w:val="Hyperlink"/>
          </w:rPr>
          <w:t>link</w:t>
        </w:r>
      </w:hyperlink>
    </w:p>
  </w:endnote>
  <w:endnote w:id="5">
    <w:p w:rsidR="00370E2D" w:rsidRPr="00E8337A" w:rsidRDefault="00370E2D" w:rsidP="008F0DCD">
      <w:pPr>
        <w:pStyle w:val="EndnoteText"/>
        <w:rPr>
          <w:lang w:val="en-GB"/>
        </w:rPr>
      </w:pPr>
      <w:r w:rsidRPr="00E8337A">
        <w:rPr>
          <w:rStyle w:val="EndnoteReference"/>
        </w:rPr>
        <w:endnoteRef/>
      </w:r>
      <w:r w:rsidRPr="00E8337A">
        <w:t xml:space="preserve"> </w:t>
      </w:r>
      <w:r w:rsidRPr="00E8337A">
        <w:rPr>
          <w:i/>
          <w:lang w:val="en"/>
        </w:rPr>
        <w:t>Disability-Free Life Expectancy by Upper Tier Local Authority: England 2012 to 2014</w:t>
      </w:r>
      <w:r w:rsidRPr="00E8337A">
        <w:rPr>
          <w:lang w:val="en"/>
        </w:rPr>
        <w:t xml:space="preserve">, Office for National Statistics, 10 March 2016: </w:t>
      </w:r>
      <w:hyperlink r:id="rId6" w:history="1">
        <w:r w:rsidRPr="00E8337A">
          <w:rPr>
            <w:rStyle w:val="Hyperlink"/>
            <w:lang w:val="en"/>
          </w:rPr>
          <w:t>link</w:t>
        </w:r>
      </w:hyperlink>
    </w:p>
  </w:endnote>
  <w:endnote w:id="6">
    <w:p w:rsidR="00370E2D" w:rsidRPr="00E8337A" w:rsidRDefault="00370E2D" w:rsidP="008F0DCD">
      <w:pPr>
        <w:pStyle w:val="EndnoteText"/>
        <w:rPr>
          <w:lang w:val="en-GB"/>
        </w:rPr>
      </w:pPr>
      <w:r w:rsidRPr="00E8337A">
        <w:rPr>
          <w:rStyle w:val="EndnoteReference"/>
        </w:rPr>
        <w:endnoteRef/>
      </w:r>
      <w:r w:rsidRPr="00E8337A">
        <w:t xml:space="preserve"> </w:t>
      </w:r>
      <w:r w:rsidRPr="00E8337A">
        <w:rPr>
          <w:i/>
        </w:rPr>
        <w:t>Trends in life expectancy and healthy life expectancy</w:t>
      </w:r>
      <w:r w:rsidRPr="00E8337A">
        <w:t xml:space="preserve">, Government Office for Science, March 2015: </w:t>
      </w:r>
      <w:hyperlink r:id="rId7" w:history="1">
        <w:r w:rsidRPr="00E8337A">
          <w:rPr>
            <w:rStyle w:val="Hyperlink"/>
          </w:rPr>
          <w:t>link</w:t>
        </w:r>
      </w:hyperlink>
    </w:p>
  </w:endnote>
  <w:endnote w:id="7">
    <w:p w:rsidR="00370E2D" w:rsidRPr="00E8337A" w:rsidRDefault="00370E2D" w:rsidP="004A3F0A">
      <w:pPr>
        <w:pStyle w:val="EndnoteText"/>
        <w:rPr>
          <w:lang w:val="en-GB"/>
        </w:rPr>
      </w:pPr>
      <w:r w:rsidRPr="00E8337A">
        <w:rPr>
          <w:rStyle w:val="EndnoteReference"/>
        </w:rPr>
        <w:endnoteRef/>
      </w:r>
      <w:r w:rsidRPr="00E8337A">
        <w:t xml:space="preserve"> </w:t>
      </w:r>
      <w:r w:rsidRPr="00E8337A">
        <w:rPr>
          <w:i/>
          <w:lang w:val="en"/>
        </w:rPr>
        <w:t>Ten things you need to know about long term conditions</w:t>
      </w:r>
      <w:r w:rsidRPr="00E8337A">
        <w:rPr>
          <w:lang w:val="en"/>
        </w:rPr>
        <w:t xml:space="preserve">, </w:t>
      </w:r>
      <w:r w:rsidRPr="00E8337A">
        <w:rPr>
          <w:lang w:val="en-GB"/>
        </w:rPr>
        <w:t xml:space="preserve">Department of Health, 2012: </w:t>
      </w:r>
      <w:hyperlink r:id="rId8" w:history="1">
        <w:r w:rsidRPr="00E8337A">
          <w:rPr>
            <w:rStyle w:val="Hyperlink"/>
            <w:lang w:val="en-GB"/>
          </w:rPr>
          <w:t>link</w:t>
        </w:r>
      </w:hyperlink>
    </w:p>
  </w:endnote>
  <w:endnote w:id="8">
    <w:p w:rsidR="00370E2D" w:rsidRPr="00E8337A" w:rsidRDefault="00370E2D">
      <w:pPr>
        <w:pStyle w:val="EndnoteText"/>
        <w:rPr>
          <w:lang w:val="en-GB"/>
        </w:rPr>
      </w:pPr>
      <w:r w:rsidRPr="00E8337A">
        <w:rPr>
          <w:rStyle w:val="EndnoteReference"/>
        </w:rPr>
        <w:endnoteRef/>
      </w:r>
      <w:r w:rsidRPr="00E8337A">
        <w:rPr>
          <w:lang w:val="en-GB"/>
        </w:rPr>
        <w:t xml:space="preserve"> </w:t>
      </w:r>
      <w:r w:rsidRPr="00E8337A">
        <w:rPr>
          <w:i/>
          <w:iCs/>
          <w:lang w:val="en-GB"/>
        </w:rPr>
        <w:t>The Care of Frail Older People with Complex Needs: Time for a Revolution</w:t>
      </w:r>
      <w:r w:rsidRPr="00E8337A">
        <w:rPr>
          <w:lang w:val="en-GB"/>
        </w:rPr>
        <w:t xml:space="preserve">, The King’s Fund, 2012: </w:t>
      </w:r>
      <w:hyperlink r:id="rId9" w:history="1">
        <w:r w:rsidRPr="00E8337A">
          <w:rPr>
            <w:rStyle w:val="Hyperlink"/>
            <w:lang w:val="en-GB"/>
          </w:rPr>
          <w:t>link</w:t>
        </w:r>
      </w:hyperlink>
    </w:p>
  </w:endnote>
  <w:endnote w:id="9">
    <w:p w:rsidR="00370E2D" w:rsidRPr="00E8337A" w:rsidRDefault="00370E2D" w:rsidP="00471FC5">
      <w:pPr>
        <w:pStyle w:val="EndnoteText"/>
        <w:rPr>
          <w:spacing w:val="-4"/>
          <w:lang w:val="en-GB"/>
        </w:rPr>
      </w:pPr>
      <w:r w:rsidRPr="00E8337A">
        <w:rPr>
          <w:rStyle w:val="EndnoteReference"/>
          <w:spacing w:val="-4"/>
        </w:rPr>
        <w:endnoteRef/>
      </w:r>
      <w:r w:rsidRPr="00E8337A">
        <w:rPr>
          <w:i/>
          <w:spacing w:val="-4"/>
          <w:lang w:val="en-GB"/>
        </w:rPr>
        <w:t xml:space="preserve"> Adult Social Care Funding: 2014 State of the Nation Report</w:t>
      </w:r>
      <w:r w:rsidRPr="00E8337A">
        <w:rPr>
          <w:spacing w:val="-4"/>
          <w:lang w:val="en-GB"/>
        </w:rPr>
        <w:t xml:space="preserve">, Local Government Association &amp; Association of Directors of Adult Social Services, 2014: </w:t>
      </w:r>
      <w:hyperlink r:id="rId10" w:history="1">
        <w:r w:rsidRPr="00E8337A">
          <w:rPr>
            <w:rStyle w:val="Hyperlink"/>
            <w:spacing w:val="-4"/>
            <w:lang w:val="en-GB"/>
          </w:rPr>
          <w:t>link</w:t>
        </w:r>
      </w:hyperlink>
      <w:r w:rsidRPr="00E8337A">
        <w:rPr>
          <w:spacing w:val="-4"/>
          <w:lang w:val="en-GB"/>
        </w:rPr>
        <w:t xml:space="preserve">; and </w:t>
      </w:r>
      <w:r w:rsidRPr="00E8337A">
        <w:rPr>
          <w:i/>
          <w:spacing w:val="-4"/>
          <w:lang w:val="en-GB"/>
        </w:rPr>
        <w:t>Five Year Forward View</w:t>
      </w:r>
      <w:r w:rsidRPr="00E8337A">
        <w:rPr>
          <w:spacing w:val="-4"/>
          <w:lang w:val="en-GB"/>
        </w:rPr>
        <w:t xml:space="preserve">, NHS England, 2014: </w:t>
      </w:r>
      <w:hyperlink r:id="rId11" w:history="1">
        <w:r w:rsidRPr="00E8337A">
          <w:rPr>
            <w:rStyle w:val="Hyperlink"/>
            <w:spacing w:val="-4"/>
            <w:lang w:val="en-GB"/>
          </w:rPr>
          <w:t>link</w:t>
        </w:r>
      </w:hyperlink>
    </w:p>
  </w:endnote>
  <w:endnote w:id="10">
    <w:p w:rsidR="00370E2D" w:rsidRPr="00E8337A" w:rsidRDefault="00370E2D" w:rsidP="00C84000">
      <w:pPr>
        <w:pStyle w:val="EndnoteText"/>
        <w:rPr>
          <w:i/>
        </w:rPr>
      </w:pPr>
      <w:r w:rsidRPr="00E8337A">
        <w:rPr>
          <w:rStyle w:val="EndnoteReference"/>
        </w:rPr>
        <w:endnoteRef/>
      </w:r>
      <w:r w:rsidRPr="00E8337A">
        <w:t xml:space="preserve"> </w:t>
      </w:r>
      <w:r w:rsidRPr="00E8337A">
        <w:rPr>
          <w:i/>
        </w:rPr>
        <w:t>Healthy Lifestyles Reduce the Incidence of Chronic Diseases and Dementia: Evidence from the Caerphilly Cohort Study</w:t>
      </w:r>
      <w:r w:rsidRPr="00E8337A">
        <w:t xml:space="preserve">, Peter Elwood et al, PLoS ONE, 2013; 8 (12): e81877, 9 December 2013: </w:t>
      </w:r>
      <w:hyperlink r:id="rId12" w:history="1">
        <w:r w:rsidRPr="00E8337A">
          <w:rPr>
            <w:rStyle w:val="Hyperlink"/>
          </w:rPr>
          <w:t>link</w:t>
        </w:r>
      </w:hyperlink>
    </w:p>
  </w:endnote>
  <w:endnote w:id="11">
    <w:p w:rsidR="00370E2D" w:rsidRPr="00E8337A" w:rsidRDefault="00370E2D">
      <w:pPr>
        <w:pStyle w:val="EndnoteText"/>
        <w:rPr>
          <w:lang w:val="en-GB"/>
        </w:rPr>
      </w:pPr>
      <w:r w:rsidRPr="00E8337A">
        <w:rPr>
          <w:rStyle w:val="EndnoteReference"/>
        </w:rPr>
        <w:endnoteRef/>
      </w:r>
      <w:r w:rsidRPr="00E8337A">
        <w:rPr>
          <w:lang w:val="en-GB"/>
        </w:rPr>
        <w:t xml:space="preserve"> </w:t>
      </w:r>
      <w:r w:rsidRPr="00E8337A">
        <w:rPr>
          <w:i/>
          <w:iCs/>
          <w:lang w:val="en-GB"/>
        </w:rPr>
        <w:t>Social Care and Hospital Use at the End of Life</w:t>
      </w:r>
      <w:r w:rsidRPr="00E8337A">
        <w:rPr>
          <w:lang w:val="en-GB"/>
        </w:rPr>
        <w:t xml:space="preserve">, Nuffield Trust, 2010: </w:t>
      </w:r>
      <w:hyperlink r:id="rId13" w:history="1">
        <w:r w:rsidRPr="00E8337A">
          <w:rPr>
            <w:rStyle w:val="Hyperlink"/>
            <w:lang w:val="en-GB"/>
          </w:rPr>
          <w:t>link</w:t>
        </w:r>
      </w:hyperlink>
    </w:p>
  </w:endnote>
  <w:endnote w:id="12">
    <w:p w:rsidR="00370E2D" w:rsidRPr="00E8337A" w:rsidRDefault="00370E2D" w:rsidP="009C7998">
      <w:pPr>
        <w:pStyle w:val="EndnoteText"/>
        <w:rPr>
          <w:lang w:val="en-GB"/>
        </w:rPr>
      </w:pPr>
      <w:r w:rsidRPr="00E8337A">
        <w:rPr>
          <w:rStyle w:val="EndnoteReference"/>
        </w:rPr>
        <w:endnoteRef/>
      </w:r>
      <w:r w:rsidRPr="00E8337A">
        <w:t xml:space="preserve"> </w:t>
      </w:r>
      <w:r w:rsidRPr="00E8337A">
        <w:rPr>
          <w:i/>
          <w:lang w:val="en"/>
        </w:rPr>
        <w:t>2010 to 2015 government policy: end of life care</w:t>
      </w:r>
      <w:r w:rsidRPr="00E8337A">
        <w:rPr>
          <w:lang w:val="en"/>
        </w:rPr>
        <w:t xml:space="preserve">, </w:t>
      </w:r>
      <w:r w:rsidRPr="00E8337A">
        <w:t xml:space="preserve">Department of Health, </w:t>
      </w:r>
      <w:r w:rsidRPr="00E8337A">
        <w:rPr>
          <w:lang w:val="en"/>
        </w:rPr>
        <w:t xml:space="preserve">8 May 2015: </w:t>
      </w:r>
      <w:hyperlink r:id="rId14" w:history="1">
        <w:r w:rsidRPr="00E8337A">
          <w:rPr>
            <w:rStyle w:val="Hyperlink"/>
            <w:lang w:val="en"/>
          </w:rPr>
          <w:t>link</w:t>
        </w:r>
      </w:hyperlink>
    </w:p>
  </w:endnote>
  <w:endnote w:id="13">
    <w:p w:rsidR="00370E2D" w:rsidRPr="00E8337A" w:rsidRDefault="00370E2D" w:rsidP="003A1B4C">
      <w:pPr>
        <w:pStyle w:val="EndnoteText"/>
        <w:rPr>
          <w:spacing w:val="-4"/>
          <w:lang w:val="en-GB"/>
        </w:rPr>
      </w:pPr>
      <w:r w:rsidRPr="00E8337A">
        <w:rPr>
          <w:rStyle w:val="EndnoteReference"/>
          <w:spacing w:val="-4"/>
        </w:rPr>
        <w:endnoteRef/>
      </w:r>
      <w:r w:rsidRPr="00E8337A">
        <w:rPr>
          <w:spacing w:val="-4"/>
        </w:rPr>
        <w:t xml:space="preserve"> </w:t>
      </w:r>
      <w:r w:rsidRPr="00E8337A">
        <w:rPr>
          <w:i/>
          <w:spacing w:val="-4"/>
        </w:rPr>
        <w:t>Making healthcare more human-centred and not system-centred</w:t>
      </w:r>
      <w:r w:rsidRPr="00E8337A">
        <w:rPr>
          <w:spacing w:val="-4"/>
        </w:rPr>
        <w:t xml:space="preserve">, King’s Fund Speech, 16 July 2015: </w:t>
      </w:r>
      <w:hyperlink r:id="rId15" w:history="1">
        <w:r w:rsidRPr="00E8337A">
          <w:rPr>
            <w:rStyle w:val="Hyperlink"/>
            <w:spacing w:val="-4"/>
          </w:rPr>
          <w:t>link</w:t>
        </w:r>
      </w:hyperlink>
    </w:p>
  </w:endnote>
  <w:endnote w:id="14">
    <w:p w:rsidR="00370E2D" w:rsidRPr="00E8337A" w:rsidRDefault="00370E2D" w:rsidP="003A1B4C">
      <w:pPr>
        <w:pStyle w:val="EndnoteText"/>
        <w:rPr>
          <w:lang w:val="en-GB"/>
        </w:rPr>
      </w:pPr>
      <w:r w:rsidRPr="00E8337A">
        <w:rPr>
          <w:rStyle w:val="EndnoteReference"/>
        </w:rPr>
        <w:endnoteRef/>
      </w:r>
      <w:r w:rsidRPr="00E8337A">
        <w:t xml:space="preserve"> </w:t>
      </w:r>
      <w:r w:rsidRPr="00E8337A">
        <w:rPr>
          <w:i/>
        </w:rPr>
        <w:t>Record numbers sell home to fund care</w:t>
      </w:r>
      <w:r w:rsidRPr="00E8337A">
        <w:t xml:space="preserve">, Daily Telegraph, 21 February 2009: </w:t>
      </w:r>
      <w:hyperlink r:id="rId16" w:history="1">
        <w:r w:rsidRPr="00E8337A">
          <w:rPr>
            <w:rStyle w:val="Hyperlink"/>
          </w:rPr>
          <w:t>link</w:t>
        </w:r>
      </w:hyperlink>
    </w:p>
  </w:endnote>
  <w:endnote w:id="15">
    <w:p w:rsidR="00370E2D" w:rsidRPr="00E8337A" w:rsidRDefault="00370E2D" w:rsidP="003A1B4C">
      <w:pPr>
        <w:pStyle w:val="EndnoteText"/>
        <w:rPr>
          <w:lang w:val="en-GB"/>
        </w:rPr>
      </w:pPr>
      <w:r w:rsidRPr="00E8337A">
        <w:rPr>
          <w:rStyle w:val="EndnoteReference"/>
        </w:rPr>
        <w:endnoteRef/>
      </w:r>
      <w:r w:rsidRPr="00E8337A">
        <w:t xml:space="preserve"> </w:t>
      </w:r>
      <w:r w:rsidRPr="00E8337A">
        <w:rPr>
          <w:i/>
        </w:rPr>
        <w:t>Integrating health and social care</w:t>
      </w:r>
      <w:r w:rsidRPr="00E8337A">
        <w:t xml:space="preserve">, Parliamentary Office of Science and Technology, August 2016: </w:t>
      </w:r>
      <w:hyperlink r:id="rId17" w:history="1">
        <w:r w:rsidRPr="00E8337A">
          <w:rPr>
            <w:rStyle w:val="Hyperlink"/>
          </w:rPr>
          <w:t>link</w:t>
        </w:r>
      </w:hyperlink>
    </w:p>
  </w:endnote>
  <w:endnote w:id="16">
    <w:p w:rsidR="00370E2D" w:rsidRPr="00E8337A" w:rsidRDefault="00370E2D">
      <w:pPr>
        <w:pStyle w:val="EndnoteText"/>
        <w:rPr>
          <w:lang w:val="en-GB"/>
        </w:rPr>
      </w:pPr>
      <w:r w:rsidRPr="00E8337A">
        <w:rPr>
          <w:rStyle w:val="EndnoteReference"/>
        </w:rPr>
        <w:endnoteRef/>
      </w:r>
      <w:r w:rsidRPr="00E8337A">
        <w:t xml:space="preserve"> </w:t>
      </w:r>
      <w:r w:rsidRPr="00E8337A">
        <w:rPr>
          <w:i/>
        </w:rPr>
        <w:t>NHS England announces £101 million of new funding for new care model vanguards</w:t>
      </w:r>
      <w:r w:rsidRPr="00E8337A">
        <w:t xml:space="preserve">, NHS England, 15 December 2016: </w:t>
      </w:r>
      <w:hyperlink r:id="rId18" w:history="1">
        <w:r w:rsidRPr="00E8337A">
          <w:rPr>
            <w:rStyle w:val="Hyperlink"/>
          </w:rPr>
          <w:t>link</w:t>
        </w:r>
      </w:hyperlink>
    </w:p>
  </w:endnote>
  <w:endnote w:id="17">
    <w:p w:rsidR="00370E2D" w:rsidRPr="00E8337A" w:rsidRDefault="00370E2D">
      <w:pPr>
        <w:pStyle w:val="EndnoteText"/>
        <w:rPr>
          <w:lang w:val="en-GB"/>
        </w:rPr>
      </w:pPr>
      <w:r w:rsidRPr="00E8337A">
        <w:rPr>
          <w:rStyle w:val="EndnoteReference"/>
        </w:rPr>
        <w:endnoteRef/>
      </w:r>
      <w:r w:rsidRPr="00E8337A">
        <w:t xml:space="preserve"> </w:t>
      </w:r>
      <w:r w:rsidRPr="00E8337A">
        <w:rPr>
          <w:i/>
        </w:rPr>
        <w:t>The hospital that helps patients stay at home</w:t>
      </w:r>
      <w:r w:rsidRPr="00E8337A">
        <w:t xml:space="preserve">, BBC Radio 4 Today, 8 February 2017: </w:t>
      </w:r>
      <w:hyperlink r:id="rId19" w:history="1">
        <w:r w:rsidRPr="00E8337A">
          <w:rPr>
            <w:rStyle w:val="Hyperlink"/>
          </w:rPr>
          <w:t>link</w:t>
        </w:r>
      </w:hyperlink>
      <w:r w:rsidRPr="00E8337A">
        <w:t xml:space="preserve">; see also </w:t>
      </w:r>
      <w:r w:rsidRPr="00E8337A">
        <w:rPr>
          <w:i/>
        </w:rPr>
        <w:t>New care models and prevention: An integral partnership</w:t>
      </w:r>
      <w:r w:rsidRPr="00E8337A">
        <w:t xml:space="preserve">, NHS Confederation, 31 May 2016: </w:t>
      </w:r>
      <w:hyperlink r:id="rId20" w:history="1">
        <w:r w:rsidRPr="00E8337A">
          <w:rPr>
            <w:rStyle w:val="Hyperlink"/>
          </w:rPr>
          <w:t>link</w:t>
        </w:r>
      </w:hyperlink>
    </w:p>
  </w:endnote>
  <w:endnote w:id="18">
    <w:p w:rsidR="00370E2D" w:rsidRPr="00E8337A" w:rsidRDefault="00370E2D" w:rsidP="003A1B4C">
      <w:pPr>
        <w:pStyle w:val="EndnoteText"/>
        <w:rPr>
          <w:lang w:val="en-GB"/>
        </w:rPr>
      </w:pPr>
      <w:r w:rsidRPr="00E8337A">
        <w:rPr>
          <w:rStyle w:val="EndnoteReference"/>
        </w:rPr>
        <w:endnoteRef/>
      </w:r>
      <w:r w:rsidRPr="00E8337A">
        <w:t xml:space="preserve"> </w:t>
      </w:r>
      <w:r w:rsidRPr="00E8337A">
        <w:rPr>
          <w:i/>
        </w:rPr>
        <w:t>2016/17 Better Care Fund: Policy Framework</w:t>
      </w:r>
      <w:r w:rsidRPr="00E8337A">
        <w:t xml:space="preserve">, Department of Health, 1 January 2016: </w:t>
      </w:r>
      <w:hyperlink r:id="rId21" w:history="1">
        <w:r w:rsidRPr="00E8337A">
          <w:rPr>
            <w:rStyle w:val="Hyperlink"/>
          </w:rPr>
          <w:t>link</w:t>
        </w:r>
      </w:hyperlink>
    </w:p>
  </w:endnote>
  <w:endnote w:id="19">
    <w:p w:rsidR="00370E2D" w:rsidRPr="00E8337A" w:rsidRDefault="00370E2D" w:rsidP="00975A80">
      <w:pPr>
        <w:pStyle w:val="EndnoteText"/>
        <w:rPr>
          <w:lang w:val="en-GB"/>
        </w:rPr>
      </w:pPr>
      <w:r w:rsidRPr="00E8337A">
        <w:rPr>
          <w:rStyle w:val="EndnoteReference"/>
        </w:rPr>
        <w:endnoteRef/>
      </w:r>
      <w:r w:rsidRPr="00E8337A">
        <w:t xml:space="preserve"> </w:t>
      </w:r>
      <w:r w:rsidRPr="00E8337A">
        <w:rPr>
          <w:i/>
        </w:rPr>
        <w:t>Government commits to high quality end of life care</w:t>
      </w:r>
      <w:r w:rsidRPr="00E8337A">
        <w:t xml:space="preserve">, Department of Health, 5 July 2016: </w:t>
      </w:r>
      <w:hyperlink r:id="rId22" w:history="1">
        <w:r w:rsidRPr="00E8337A">
          <w:rPr>
            <w:rStyle w:val="Hyperlink"/>
          </w:rPr>
          <w:t>link</w:t>
        </w:r>
      </w:hyperlink>
    </w:p>
  </w:endnote>
  <w:endnote w:id="20">
    <w:p w:rsidR="00836A7D" w:rsidRPr="00E8337A" w:rsidRDefault="00836A7D" w:rsidP="00836A7D">
      <w:pPr>
        <w:pStyle w:val="EndnoteText"/>
        <w:rPr>
          <w:lang w:val="en-GB"/>
        </w:rPr>
      </w:pPr>
      <w:r w:rsidRPr="00E8337A">
        <w:rPr>
          <w:rStyle w:val="EndnoteReference"/>
        </w:rPr>
        <w:endnoteRef/>
      </w:r>
      <w:r w:rsidRPr="00E8337A">
        <w:t xml:space="preserve"> </w:t>
      </w:r>
      <w:r w:rsidRPr="00E8337A">
        <w:rPr>
          <w:i/>
        </w:rPr>
        <w:t>Learning disability services efficiency project</w:t>
      </w:r>
      <w:r w:rsidRPr="00E8337A">
        <w:t xml:space="preserve">, Local Government Association, September 2016: </w:t>
      </w:r>
      <w:hyperlink r:id="rId23" w:history="1">
        <w:r w:rsidRPr="00E8337A">
          <w:rPr>
            <w:rStyle w:val="Hyperlink"/>
          </w:rPr>
          <w:t>link</w:t>
        </w:r>
      </w:hyperlink>
    </w:p>
  </w:endnote>
  <w:endnote w:id="21">
    <w:p w:rsidR="00370E2D" w:rsidRPr="00E8337A" w:rsidRDefault="00370E2D" w:rsidP="003A1B4C">
      <w:pPr>
        <w:pStyle w:val="EndnoteText"/>
        <w:rPr>
          <w:lang w:val="en-GB"/>
        </w:rPr>
      </w:pPr>
      <w:r w:rsidRPr="00E8337A">
        <w:rPr>
          <w:rStyle w:val="EndnoteReference"/>
        </w:rPr>
        <w:endnoteRef/>
      </w:r>
      <w:r w:rsidRPr="00E8337A">
        <w:t xml:space="preserve"> </w:t>
      </w:r>
      <w:r w:rsidRPr="00E8337A">
        <w:rPr>
          <w:i/>
        </w:rPr>
        <w:t>Facts about carers</w:t>
      </w:r>
      <w:r w:rsidRPr="00E8337A">
        <w:t xml:space="preserve">, Carers UK, October 2015: </w:t>
      </w:r>
      <w:hyperlink r:id="rId24" w:history="1">
        <w:r w:rsidRPr="00E8337A">
          <w:rPr>
            <w:rStyle w:val="Hyperlink"/>
          </w:rPr>
          <w:t>link</w:t>
        </w:r>
      </w:hyperlink>
    </w:p>
  </w:endnote>
  <w:endnote w:id="22">
    <w:p w:rsidR="00370E2D" w:rsidRPr="00E8337A" w:rsidRDefault="00370E2D" w:rsidP="006B5D49">
      <w:pPr>
        <w:pStyle w:val="EndnoteText"/>
        <w:rPr>
          <w:lang w:val="en-GB"/>
        </w:rPr>
      </w:pPr>
      <w:r w:rsidRPr="00E8337A">
        <w:rPr>
          <w:rStyle w:val="EndnoteReference"/>
        </w:rPr>
        <w:endnoteRef/>
      </w:r>
      <w:r w:rsidRPr="00E8337A">
        <w:t xml:space="preserve"> </w:t>
      </w:r>
      <w:r w:rsidRPr="00E8337A">
        <w:rPr>
          <w:i/>
          <w:lang w:val="en-GB"/>
        </w:rPr>
        <w:t>Aging and Caring at the Intersection of Work and Home Life: Blurring the boundaries</w:t>
      </w:r>
      <w:r w:rsidRPr="00E8337A">
        <w:rPr>
          <w:lang w:val="en-GB"/>
        </w:rPr>
        <w:t>, eds. Martin-Matthews, ‎A., &amp; Phillips, J.E., 2010</w:t>
      </w:r>
    </w:p>
  </w:endnote>
  <w:endnote w:id="23">
    <w:p w:rsidR="00181160" w:rsidRPr="00E8337A" w:rsidRDefault="00181160" w:rsidP="00181160">
      <w:pPr>
        <w:pStyle w:val="EndnoteText"/>
        <w:rPr>
          <w:lang w:val="en-GB"/>
        </w:rPr>
      </w:pPr>
      <w:r w:rsidRPr="00E8337A">
        <w:rPr>
          <w:rStyle w:val="EndnoteReference"/>
        </w:rPr>
        <w:endnoteRef/>
      </w:r>
      <w:r w:rsidRPr="00E8337A">
        <w:t xml:space="preserve"> </w:t>
      </w:r>
      <w:r w:rsidRPr="00E8337A">
        <w:rPr>
          <w:i/>
        </w:rPr>
        <w:t>The Health and Care of Older People in England 2015</w:t>
      </w:r>
      <w:r w:rsidRPr="00E8337A">
        <w:t xml:space="preserve">, Age UK, February 2016: </w:t>
      </w:r>
      <w:hyperlink r:id="rId25" w:history="1">
        <w:r w:rsidRPr="00E8337A">
          <w:rPr>
            <w:rStyle w:val="Hyperlink"/>
          </w:rPr>
          <w:t>link</w:t>
        </w:r>
      </w:hyperlink>
    </w:p>
  </w:endnote>
  <w:endnote w:id="24">
    <w:p w:rsidR="00181160" w:rsidRPr="00E8337A" w:rsidRDefault="00181160" w:rsidP="00181160">
      <w:pPr>
        <w:pStyle w:val="EndnoteText"/>
        <w:rPr>
          <w:lang w:val="en-GB"/>
        </w:rPr>
      </w:pPr>
      <w:r w:rsidRPr="00E8337A">
        <w:rPr>
          <w:rStyle w:val="EndnoteReference"/>
        </w:rPr>
        <w:endnoteRef/>
      </w:r>
      <w:r w:rsidRPr="00E8337A">
        <w:t xml:space="preserve"> </w:t>
      </w:r>
      <w:r w:rsidRPr="00E8337A">
        <w:rPr>
          <w:i/>
        </w:rPr>
        <w:t>Loneliness, social isolation can lead to increased health care use in older adults</w:t>
      </w:r>
      <w:r w:rsidRPr="00E8337A">
        <w:t xml:space="preserve">, News-Medical.net, 1 April 2015: </w:t>
      </w:r>
      <w:hyperlink r:id="rId26" w:history="1">
        <w:r w:rsidRPr="00E8337A">
          <w:rPr>
            <w:rStyle w:val="Hyperlink"/>
          </w:rPr>
          <w:t>link</w:t>
        </w:r>
      </w:hyperlink>
      <w:r w:rsidRPr="00E8337A">
        <w:t xml:space="preserve">; see also </w:t>
      </w:r>
      <w:r w:rsidRPr="00E8337A">
        <w:rPr>
          <w:i/>
        </w:rPr>
        <w:t>Loneliness and isolation: Social relationships are key to good health</w:t>
      </w:r>
      <w:r w:rsidRPr="00E8337A">
        <w:t xml:space="preserve">, Public Health England, 8 December 2015: </w:t>
      </w:r>
      <w:hyperlink r:id="rId27" w:history="1">
        <w:r w:rsidRPr="00E8337A">
          <w:rPr>
            <w:rStyle w:val="Hyperlink"/>
          </w:rPr>
          <w:t>link</w:t>
        </w:r>
      </w:hyperlink>
    </w:p>
  </w:endnote>
  <w:endnote w:id="25">
    <w:p w:rsidR="00370E2D" w:rsidRPr="00E8337A" w:rsidRDefault="00370E2D" w:rsidP="00AA65FA">
      <w:pPr>
        <w:pStyle w:val="EndnoteText"/>
        <w:rPr>
          <w:lang w:val="en-GB"/>
        </w:rPr>
      </w:pPr>
      <w:r w:rsidRPr="00E8337A">
        <w:rPr>
          <w:rStyle w:val="EndnoteReference"/>
        </w:rPr>
        <w:endnoteRef/>
      </w:r>
      <w:r w:rsidRPr="00E8337A">
        <w:t xml:space="preserve"> </w:t>
      </w:r>
      <w:r w:rsidRPr="00E8337A">
        <w:rPr>
          <w:i/>
        </w:rPr>
        <w:t>Care Act Factsheet 8: the law for carers</w:t>
      </w:r>
      <w:r w:rsidRPr="00E8337A">
        <w:rPr>
          <w:lang w:val="en-GB"/>
        </w:rPr>
        <w:t xml:space="preserve">, </w:t>
      </w:r>
      <w:r w:rsidRPr="00E8337A">
        <w:rPr>
          <w:lang w:val="en"/>
        </w:rPr>
        <w:t>Department of Health, 19 April 2016</w:t>
      </w:r>
      <w:r w:rsidRPr="00E8337A">
        <w:rPr>
          <w:lang w:val="en-GB"/>
        </w:rPr>
        <w:t xml:space="preserve">: </w:t>
      </w:r>
      <w:hyperlink r:id="rId28" w:anchor="factsheet-8-the-law-for-carers" w:history="1">
        <w:r w:rsidRPr="00E8337A">
          <w:rPr>
            <w:rStyle w:val="Hyperlink"/>
            <w:lang w:val="en-GB"/>
          </w:rPr>
          <w:t>link</w:t>
        </w:r>
      </w:hyperlink>
    </w:p>
  </w:endnote>
  <w:endnote w:id="26">
    <w:p w:rsidR="00370E2D" w:rsidRPr="00E8337A" w:rsidRDefault="00370E2D" w:rsidP="00AA65FA">
      <w:pPr>
        <w:pStyle w:val="EndnoteText"/>
        <w:rPr>
          <w:lang w:val="en-GB"/>
        </w:rPr>
      </w:pPr>
      <w:r w:rsidRPr="00E8337A">
        <w:rPr>
          <w:rStyle w:val="EndnoteReference"/>
        </w:rPr>
        <w:endnoteRef/>
      </w:r>
      <w:r w:rsidRPr="00E8337A">
        <w:t xml:space="preserve"> </w:t>
      </w:r>
      <w:r w:rsidRPr="00E8337A">
        <w:rPr>
          <w:i/>
        </w:rPr>
        <w:t>Carers’ breaks and respite care</w:t>
      </w:r>
      <w:r w:rsidRPr="00E8337A">
        <w:t>, NHS Choices</w:t>
      </w:r>
      <w:r w:rsidRPr="00E8337A">
        <w:rPr>
          <w:lang w:val="en-GB"/>
        </w:rPr>
        <w:t xml:space="preserve">: </w:t>
      </w:r>
      <w:hyperlink r:id="rId29" w:history="1">
        <w:r w:rsidRPr="00E8337A">
          <w:rPr>
            <w:rStyle w:val="Hyperlink"/>
            <w:lang w:val="en-GB"/>
          </w:rPr>
          <w:t>link</w:t>
        </w:r>
      </w:hyperlink>
    </w:p>
  </w:endnote>
  <w:endnote w:id="27">
    <w:p w:rsidR="00370E2D" w:rsidRPr="00E8337A" w:rsidRDefault="00370E2D" w:rsidP="003A1B4C">
      <w:pPr>
        <w:pStyle w:val="EndnoteText"/>
        <w:rPr>
          <w:lang w:val="en-GB"/>
        </w:rPr>
      </w:pPr>
      <w:r w:rsidRPr="00E8337A">
        <w:rPr>
          <w:rStyle w:val="EndnoteReference"/>
        </w:rPr>
        <w:endnoteRef/>
      </w:r>
      <w:r w:rsidRPr="00E8337A">
        <w:t xml:space="preserve"> </w:t>
      </w:r>
      <w:r w:rsidRPr="00E8337A">
        <w:rPr>
          <w:i/>
        </w:rPr>
        <w:t>Prime Minister pledges a revolution in mental health treatment</w:t>
      </w:r>
      <w:r w:rsidRPr="00E8337A">
        <w:t xml:space="preserve">, Prime Minister’s Office, </w:t>
      </w:r>
      <w:r w:rsidRPr="00E8337A">
        <w:rPr>
          <w:lang w:val="en"/>
        </w:rPr>
        <w:t>11 January 2016</w:t>
      </w:r>
      <w:r w:rsidRPr="00E8337A">
        <w:t xml:space="preserve">: </w:t>
      </w:r>
      <w:hyperlink r:id="rId30" w:history="1">
        <w:r w:rsidRPr="00E8337A">
          <w:rPr>
            <w:rStyle w:val="Hyperlink"/>
          </w:rPr>
          <w:t>link</w:t>
        </w:r>
      </w:hyperlink>
    </w:p>
  </w:endnote>
  <w:endnote w:id="28">
    <w:p w:rsidR="00370E2D" w:rsidRPr="00E8337A" w:rsidRDefault="00370E2D" w:rsidP="003A1B4C">
      <w:pPr>
        <w:pStyle w:val="EndnoteText"/>
        <w:rPr>
          <w:lang w:val="en-GB"/>
        </w:rPr>
      </w:pPr>
      <w:r w:rsidRPr="00E8337A">
        <w:rPr>
          <w:rStyle w:val="EndnoteReference"/>
        </w:rPr>
        <w:endnoteRef/>
      </w:r>
      <w:r w:rsidRPr="00E8337A">
        <w:t xml:space="preserve"> </w:t>
      </w:r>
      <w:r w:rsidRPr="00E8337A">
        <w:rPr>
          <w:i/>
          <w:lang w:val="en"/>
        </w:rPr>
        <w:t>New Council Tax cut for families staying together</w:t>
      </w:r>
      <w:r w:rsidRPr="00E8337A">
        <w:rPr>
          <w:lang w:val="en"/>
        </w:rPr>
        <w:t xml:space="preserve">, Department for Communities and Local Government, 25 August 2013: </w:t>
      </w:r>
      <w:hyperlink r:id="rId31" w:history="1">
        <w:r w:rsidRPr="00E8337A">
          <w:rPr>
            <w:rStyle w:val="Hyperlink"/>
            <w:lang w:val="en"/>
          </w:rPr>
          <w:t>link</w:t>
        </w:r>
      </w:hyperlink>
    </w:p>
  </w:endnote>
  <w:endnote w:id="29">
    <w:p w:rsidR="00370E2D" w:rsidRPr="00E8337A" w:rsidRDefault="00370E2D" w:rsidP="003A1B4C">
      <w:pPr>
        <w:pStyle w:val="EndnoteText"/>
        <w:rPr>
          <w:spacing w:val="-4"/>
          <w:lang w:val="en-GB"/>
        </w:rPr>
      </w:pPr>
      <w:r w:rsidRPr="00E8337A">
        <w:rPr>
          <w:rStyle w:val="EndnoteReference"/>
          <w:spacing w:val="-4"/>
        </w:rPr>
        <w:endnoteRef/>
      </w:r>
      <w:r w:rsidRPr="00E8337A">
        <w:rPr>
          <w:spacing w:val="-4"/>
        </w:rPr>
        <w:t xml:space="preserve"> </w:t>
      </w:r>
      <w:r w:rsidRPr="00E8337A">
        <w:rPr>
          <w:i/>
          <w:spacing w:val="-4"/>
        </w:rPr>
        <w:t>Community Infrastructure Levy</w:t>
      </w:r>
      <w:r w:rsidRPr="00E8337A">
        <w:rPr>
          <w:spacing w:val="-4"/>
        </w:rPr>
        <w:t>, Department for Communities and Local Government, 12 June 2014</w:t>
      </w:r>
      <w:r w:rsidRPr="00E8337A">
        <w:rPr>
          <w:spacing w:val="-4"/>
          <w:lang w:val="en-GB"/>
        </w:rPr>
        <w:t xml:space="preserve">: </w:t>
      </w:r>
      <w:hyperlink r:id="rId32" w:anchor="Self-Build-Exemption" w:history="1">
        <w:r w:rsidRPr="00E8337A">
          <w:rPr>
            <w:rStyle w:val="Hyperlink"/>
            <w:spacing w:val="-4"/>
            <w:lang w:val="en-GB"/>
          </w:rPr>
          <w:t>link</w:t>
        </w:r>
      </w:hyperlink>
    </w:p>
  </w:endnote>
  <w:endnote w:id="30">
    <w:p w:rsidR="00370E2D" w:rsidRPr="00E8337A" w:rsidRDefault="00370E2D" w:rsidP="001E7E5E">
      <w:pPr>
        <w:pStyle w:val="EndnoteText"/>
        <w:rPr>
          <w:spacing w:val="-4"/>
          <w:lang w:val="en-GB"/>
        </w:rPr>
      </w:pPr>
      <w:r w:rsidRPr="00E8337A">
        <w:rPr>
          <w:rStyle w:val="EndnoteReference"/>
          <w:spacing w:val="-4"/>
        </w:rPr>
        <w:endnoteRef/>
      </w:r>
      <w:r w:rsidRPr="00E8337A">
        <w:rPr>
          <w:spacing w:val="-4"/>
        </w:rPr>
        <w:t xml:space="preserve"> </w:t>
      </w:r>
      <w:r w:rsidRPr="00E8337A">
        <w:rPr>
          <w:i/>
          <w:spacing w:val="-4"/>
        </w:rPr>
        <w:t>Funding social care, and the care home market (England)</w:t>
      </w:r>
      <w:r w:rsidRPr="00E8337A">
        <w:rPr>
          <w:spacing w:val="-4"/>
        </w:rPr>
        <w:t xml:space="preserve">, House of Commons Library, 11 January 2016: </w:t>
      </w:r>
      <w:hyperlink r:id="rId33" w:history="1">
        <w:r w:rsidRPr="00E8337A">
          <w:rPr>
            <w:rStyle w:val="Hyperlink"/>
            <w:spacing w:val="-4"/>
          </w:rPr>
          <w:t>link</w:t>
        </w:r>
      </w:hyperlink>
    </w:p>
  </w:endnote>
  <w:endnote w:id="31">
    <w:p w:rsidR="00370E2D" w:rsidRPr="00E8337A" w:rsidRDefault="00370E2D">
      <w:pPr>
        <w:pStyle w:val="EndnoteText"/>
        <w:rPr>
          <w:lang w:val="en-GB"/>
        </w:rPr>
      </w:pPr>
      <w:r w:rsidRPr="00E8337A">
        <w:rPr>
          <w:rStyle w:val="EndnoteReference"/>
        </w:rPr>
        <w:endnoteRef/>
      </w:r>
      <w:r w:rsidRPr="00E8337A">
        <w:t xml:space="preserve"> </w:t>
      </w:r>
      <w:r w:rsidRPr="00E8337A">
        <w:rPr>
          <w:i/>
        </w:rPr>
        <w:t>Analysis of UK Long Term Care Market</w:t>
      </w:r>
      <w:r w:rsidRPr="00E8337A">
        <w:t xml:space="preserve">, Technology Strategy Board (Innovate UK), 2013: </w:t>
      </w:r>
      <w:hyperlink r:id="rId34" w:history="1">
        <w:r w:rsidRPr="00E8337A">
          <w:rPr>
            <w:rStyle w:val="Hyperlink"/>
          </w:rPr>
          <w:t>li</w:t>
        </w:r>
        <w:r w:rsidRPr="00E8337A">
          <w:rPr>
            <w:rStyle w:val="Hyperlink"/>
          </w:rPr>
          <w:t>n</w:t>
        </w:r>
        <w:r w:rsidRPr="00E8337A">
          <w:rPr>
            <w:rStyle w:val="Hyperlink"/>
          </w:rPr>
          <w:t>k</w:t>
        </w:r>
      </w:hyperlink>
    </w:p>
  </w:endnote>
  <w:endnote w:id="32">
    <w:p w:rsidR="00370E2D" w:rsidRPr="00E8337A" w:rsidRDefault="00370E2D" w:rsidP="003A1B4C">
      <w:pPr>
        <w:pStyle w:val="EndnoteText"/>
      </w:pPr>
      <w:r w:rsidRPr="00E8337A">
        <w:rPr>
          <w:rStyle w:val="EndnoteReference"/>
        </w:rPr>
        <w:endnoteRef/>
      </w:r>
      <w:r w:rsidRPr="00E8337A">
        <w:t xml:space="preserve"> </w:t>
      </w:r>
      <w:r w:rsidRPr="00E8337A">
        <w:rPr>
          <w:i/>
        </w:rPr>
        <w:t>Research into the financial benefits of the Supporting People programme, 2009</w:t>
      </w:r>
      <w:r w:rsidRPr="00E8337A">
        <w:t xml:space="preserve">, Department for Communities and Local Government, July 2009: </w:t>
      </w:r>
      <w:hyperlink r:id="rId35" w:history="1">
        <w:r w:rsidRPr="00E8337A">
          <w:rPr>
            <w:rStyle w:val="Hyperlink"/>
          </w:rPr>
          <w:t>li</w:t>
        </w:r>
        <w:r w:rsidRPr="00E8337A">
          <w:rPr>
            <w:rStyle w:val="Hyperlink"/>
          </w:rPr>
          <w:t>n</w:t>
        </w:r>
        <w:r w:rsidRPr="00E8337A">
          <w:rPr>
            <w:rStyle w:val="Hyperlink"/>
          </w:rPr>
          <w:t>k</w:t>
        </w:r>
      </w:hyperlink>
    </w:p>
  </w:endnote>
  <w:endnote w:id="33">
    <w:p w:rsidR="00370E2D" w:rsidRPr="00E8337A" w:rsidRDefault="00370E2D" w:rsidP="003A1B4C">
      <w:pPr>
        <w:pStyle w:val="EndnoteText"/>
        <w:rPr>
          <w:lang w:val="en-GB"/>
        </w:rPr>
      </w:pPr>
      <w:r w:rsidRPr="00E8337A">
        <w:rPr>
          <w:rStyle w:val="EndnoteReference"/>
        </w:rPr>
        <w:endnoteRef/>
      </w:r>
      <w:r w:rsidRPr="00E8337A">
        <w:t xml:space="preserve"> </w:t>
      </w:r>
      <w:r w:rsidRPr="00E8337A">
        <w:rPr>
          <w:i/>
        </w:rPr>
        <w:t>Boiler On Prescription Trial Closing Report</w:t>
      </w:r>
      <w:r w:rsidRPr="00E8337A">
        <w:t xml:space="preserve">, Gentoo Group, March 2016: </w:t>
      </w:r>
      <w:hyperlink r:id="rId36" w:history="1">
        <w:r w:rsidRPr="00E8337A">
          <w:rPr>
            <w:rStyle w:val="Hyperlink"/>
          </w:rPr>
          <w:t>link</w:t>
        </w:r>
      </w:hyperlink>
    </w:p>
  </w:endnote>
  <w:endnote w:id="34">
    <w:p w:rsidR="00370E2D" w:rsidRPr="00E8337A" w:rsidRDefault="00370E2D" w:rsidP="003A1B4C">
      <w:pPr>
        <w:pStyle w:val="EndnoteText"/>
        <w:rPr>
          <w:lang w:val="en-GB"/>
        </w:rPr>
      </w:pPr>
      <w:r w:rsidRPr="00E8337A">
        <w:rPr>
          <w:rStyle w:val="EndnoteReference"/>
        </w:rPr>
        <w:endnoteRef/>
      </w:r>
      <w:r w:rsidRPr="00E8337A">
        <w:t xml:space="preserve"> </w:t>
      </w:r>
      <w:r w:rsidRPr="00E8337A">
        <w:rPr>
          <w:rFonts w:cs="Segoe UI"/>
          <w:i/>
          <w:color w:val="202A30"/>
        </w:rPr>
        <w:t>NHS Chief announces plan to support ten healthy new towns</w:t>
      </w:r>
      <w:r w:rsidRPr="00E8337A">
        <w:rPr>
          <w:rFonts w:cs="Segoe UI"/>
          <w:color w:val="202A30"/>
        </w:rPr>
        <w:t xml:space="preserve">, NHS England, 1 March 2016: </w:t>
      </w:r>
      <w:hyperlink r:id="rId37" w:history="1">
        <w:r w:rsidRPr="00E8337A">
          <w:rPr>
            <w:rStyle w:val="Hyperlink"/>
            <w:rFonts w:cs="Segoe UI"/>
          </w:rPr>
          <w:t>li</w:t>
        </w:r>
        <w:r w:rsidRPr="00E8337A">
          <w:rPr>
            <w:rStyle w:val="Hyperlink"/>
            <w:rFonts w:cs="Segoe UI"/>
          </w:rPr>
          <w:t>n</w:t>
        </w:r>
        <w:r w:rsidRPr="00E8337A">
          <w:rPr>
            <w:rStyle w:val="Hyperlink"/>
            <w:rFonts w:cs="Segoe UI"/>
          </w:rPr>
          <w:t>k</w:t>
        </w:r>
      </w:hyperlink>
    </w:p>
  </w:endnote>
  <w:endnote w:id="35">
    <w:p w:rsidR="00370E2D" w:rsidRPr="00E8337A" w:rsidRDefault="00370E2D" w:rsidP="003A1B4C">
      <w:pPr>
        <w:pStyle w:val="EndnoteText"/>
        <w:rPr>
          <w:spacing w:val="-4"/>
          <w:lang w:val="en-GB"/>
        </w:rPr>
      </w:pPr>
      <w:r w:rsidRPr="00E8337A">
        <w:rPr>
          <w:rStyle w:val="EndnoteReference"/>
        </w:rPr>
        <w:endnoteRef/>
      </w:r>
      <w:r w:rsidRPr="00E8337A">
        <w:t xml:space="preserve"> </w:t>
      </w:r>
      <w:r w:rsidRPr="00E8337A">
        <w:rPr>
          <w:i/>
        </w:rPr>
        <w:t>Guide to the Care Act 2014 and the implications for providers</w:t>
      </w:r>
      <w:r w:rsidRPr="00E8337A">
        <w:t xml:space="preserve">, Local Government Association, August 2015: </w:t>
      </w:r>
      <w:hyperlink r:id="rId38" w:history="1">
        <w:r w:rsidRPr="00E8337A">
          <w:rPr>
            <w:rStyle w:val="Hyperlink"/>
          </w:rPr>
          <w:t>link</w:t>
        </w:r>
      </w:hyperlink>
    </w:p>
  </w:endnote>
  <w:endnote w:id="36">
    <w:p w:rsidR="00370E2D" w:rsidRPr="00E8337A" w:rsidRDefault="00370E2D">
      <w:pPr>
        <w:pStyle w:val="EndnoteText"/>
        <w:rPr>
          <w:lang w:val="en-GB"/>
        </w:rPr>
      </w:pPr>
      <w:r w:rsidRPr="00E8337A">
        <w:rPr>
          <w:rStyle w:val="EndnoteReference"/>
        </w:rPr>
        <w:endnoteRef/>
      </w:r>
      <w:r w:rsidRPr="00E8337A">
        <w:t xml:space="preserve"> </w:t>
      </w:r>
      <w:r w:rsidRPr="00E8337A">
        <w:rPr>
          <w:i/>
        </w:rPr>
        <w:t>Robots could help solve social care crisis, say academics</w:t>
      </w:r>
      <w:r w:rsidRPr="00E8337A">
        <w:t xml:space="preserve">, BBC News, 30 January 2017: </w:t>
      </w:r>
      <w:hyperlink r:id="rId39" w:history="1">
        <w:r w:rsidRPr="00E8337A">
          <w:rPr>
            <w:rStyle w:val="Hyperlink"/>
          </w:rPr>
          <w:t>link</w:t>
        </w:r>
      </w:hyperlink>
    </w:p>
  </w:endnote>
  <w:endnote w:id="37">
    <w:p w:rsidR="00370E2D" w:rsidRPr="00E8337A" w:rsidRDefault="00370E2D">
      <w:pPr>
        <w:pStyle w:val="EndnoteText"/>
        <w:rPr>
          <w:lang w:val="en-GB"/>
        </w:rPr>
      </w:pPr>
      <w:r w:rsidRPr="00E8337A">
        <w:rPr>
          <w:rStyle w:val="EndnoteReference"/>
        </w:rPr>
        <w:endnoteRef/>
      </w:r>
      <w:r w:rsidRPr="00E8337A">
        <w:t xml:space="preserve"> </w:t>
      </w:r>
      <w:r w:rsidRPr="00E8337A">
        <w:rPr>
          <w:i/>
        </w:rPr>
        <w:t>Challenging the NHS to innovate</w:t>
      </w:r>
      <w:r w:rsidRPr="00E8337A">
        <w:t xml:space="preserve">, Department of Health, 3 September 2015: </w:t>
      </w:r>
      <w:hyperlink r:id="rId40" w:history="1">
        <w:r w:rsidRPr="00E8337A">
          <w:rPr>
            <w:rStyle w:val="Hyperlink"/>
          </w:rPr>
          <w:t>link</w:t>
        </w:r>
      </w:hyperlink>
    </w:p>
  </w:endnote>
  <w:endnote w:id="38">
    <w:p w:rsidR="00370E2D" w:rsidRPr="00E8337A" w:rsidRDefault="00370E2D">
      <w:pPr>
        <w:pStyle w:val="EndnoteText"/>
        <w:rPr>
          <w:lang w:val="en-GB"/>
        </w:rPr>
      </w:pPr>
      <w:r w:rsidRPr="00E8337A">
        <w:rPr>
          <w:rStyle w:val="EndnoteReference"/>
        </w:rPr>
        <w:endnoteRef/>
      </w:r>
      <w:r w:rsidRPr="00E8337A">
        <w:t xml:space="preserve"> </w:t>
      </w:r>
      <w:r w:rsidRPr="00E8337A">
        <w:rPr>
          <w:i/>
        </w:rPr>
        <w:t>Sir Bruce calls for support for technology enabled care services programme</w:t>
      </w:r>
      <w:r w:rsidRPr="00E8337A">
        <w:t xml:space="preserve">, NHS England, 23 September 2014: </w:t>
      </w:r>
      <w:hyperlink r:id="rId41" w:history="1">
        <w:r w:rsidRPr="00E8337A">
          <w:rPr>
            <w:rStyle w:val="Hyperlink"/>
          </w:rPr>
          <w:t>link</w:t>
        </w:r>
      </w:hyperlink>
    </w:p>
  </w:endnote>
  <w:endnote w:id="39">
    <w:p w:rsidR="00370E2D" w:rsidRPr="00E8337A" w:rsidRDefault="00370E2D">
      <w:pPr>
        <w:pStyle w:val="EndnoteText"/>
        <w:rPr>
          <w:lang w:val="en-GB"/>
        </w:rPr>
      </w:pPr>
      <w:r w:rsidRPr="00E8337A">
        <w:rPr>
          <w:rStyle w:val="EndnoteReference"/>
        </w:rPr>
        <w:endnoteRef/>
      </w:r>
      <w:r w:rsidRPr="00E8337A">
        <w:t xml:space="preserve"> </w:t>
      </w:r>
      <w:r w:rsidRPr="00E8337A">
        <w:rPr>
          <w:i/>
        </w:rPr>
        <w:t>High tech Pharmacy robots make their mark</w:t>
      </w:r>
      <w:r w:rsidRPr="00E8337A">
        <w:t xml:space="preserve">, Doncaster and Bassetlaw Hospitals: </w:t>
      </w:r>
      <w:hyperlink r:id="rId42" w:history="1">
        <w:r w:rsidRPr="00E8337A">
          <w:rPr>
            <w:rStyle w:val="Hyperlink"/>
          </w:rPr>
          <w:t>link</w:t>
        </w:r>
      </w:hyperlink>
    </w:p>
  </w:endnote>
  <w:endnote w:id="40">
    <w:p w:rsidR="00370E2D" w:rsidRPr="00E8337A" w:rsidRDefault="00370E2D">
      <w:pPr>
        <w:pStyle w:val="EndnoteText"/>
        <w:rPr>
          <w:lang w:val="en-GB"/>
        </w:rPr>
      </w:pPr>
      <w:r w:rsidRPr="00E8337A">
        <w:rPr>
          <w:rStyle w:val="EndnoteReference"/>
        </w:rPr>
        <w:endnoteRef/>
      </w:r>
      <w:r w:rsidRPr="00E8337A">
        <w:t xml:space="preserve"> </w:t>
      </w:r>
      <w:r w:rsidRPr="00E8337A">
        <w:rPr>
          <w:i/>
        </w:rPr>
        <w:t>Robotic-assisted surgery at Guy’s Hospital</w:t>
      </w:r>
      <w:r w:rsidRPr="00E8337A">
        <w:t xml:space="preserve">, Guy’s Hospital: </w:t>
      </w:r>
      <w:hyperlink r:id="rId43" w:history="1">
        <w:r w:rsidRPr="00E8337A">
          <w:rPr>
            <w:rStyle w:val="Hyperlink"/>
          </w:rPr>
          <w:t>link</w:t>
        </w:r>
      </w:hyperlink>
    </w:p>
  </w:endnote>
  <w:endnote w:id="41">
    <w:p w:rsidR="00370E2D" w:rsidRPr="00E8337A" w:rsidRDefault="00370E2D">
      <w:pPr>
        <w:pStyle w:val="EndnoteText"/>
        <w:rPr>
          <w:lang w:val="en-GB"/>
        </w:rPr>
      </w:pPr>
      <w:r w:rsidRPr="00E8337A">
        <w:rPr>
          <w:rStyle w:val="EndnoteReference"/>
        </w:rPr>
        <w:endnoteRef/>
      </w:r>
      <w:r w:rsidRPr="00E8337A">
        <w:t xml:space="preserve"> </w:t>
      </w:r>
      <w:r w:rsidRPr="00E8337A">
        <w:rPr>
          <w:i/>
        </w:rPr>
        <w:t>University of Bedfordshire to develop ‘culturally aware’ robot for elderly care</w:t>
      </w:r>
      <w:r w:rsidRPr="00E8337A">
        <w:t xml:space="preserve">, Bedfordshire On Sunday, 30 January 2017: </w:t>
      </w:r>
      <w:hyperlink r:id="rId44" w:history="1">
        <w:r w:rsidRPr="00E8337A">
          <w:rPr>
            <w:rStyle w:val="Hyperlink"/>
          </w:rPr>
          <w:t>link</w:t>
        </w:r>
      </w:hyperlink>
    </w:p>
  </w:endnote>
  <w:endnote w:id="42">
    <w:p w:rsidR="00370E2D" w:rsidRPr="00E8337A" w:rsidRDefault="00370E2D">
      <w:pPr>
        <w:pStyle w:val="EndnoteText"/>
        <w:rPr>
          <w:lang w:val="en-GB"/>
        </w:rPr>
      </w:pPr>
      <w:r w:rsidRPr="00E8337A">
        <w:rPr>
          <w:rStyle w:val="EndnoteReference"/>
        </w:rPr>
        <w:endnoteRef/>
      </w:r>
      <w:r w:rsidRPr="00E8337A">
        <w:t xml:space="preserve"> </w:t>
      </w:r>
      <w:r w:rsidRPr="00E8337A">
        <w:rPr>
          <w:i/>
        </w:rPr>
        <w:t>Telehealth Services in the United States Department of Veterans Affairs (VA)</w:t>
      </w:r>
      <w:r w:rsidRPr="00E8337A">
        <w:t xml:space="preserve">, Adam Darkins, Veterans Health Administration, 19 March 2014: </w:t>
      </w:r>
      <w:hyperlink r:id="rId45" w:history="1">
        <w:r w:rsidRPr="00E8337A">
          <w:rPr>
            <w:rStyle w:val="Hyperlink"/>
          </w:rPr>
          <w:t>link</w:t>
        </w:r>
      </w:hyperlink>
      <w:r w:rsidRPr="00E8337A">
        <w:t xml:space="preserve"> via </w:t>
      </w:r>
      <w:r w:rsidRPr="00E8337A">
        <w:rPr>
          <w:i/>
        </w:rPr>
        <w:t>VA Study Shows Telehealth Cuts Costs, Boosts Care for Veterans</w:t>
      </w:r>
      <w:r w:rsidRPr="00E8337A">
        <w:t xml:space="preserve">, iHealthBeat, 20 June 2014: </w:t>
      </w:r>
      <w:hyperlink r:id="rId46" w:history="1">
        <w:r w:rsidRPr="00E8337A">
          <w:rPr>
            <w:rStyle w:val="Hyperlink"/>
          </w:rPr>
          <w:t>link</w:t>
        </w:r>
      </w:hyperlink>
    </w:p>
  </w:endnote>
  <w:endnote w:id="43">
    <w:p w:rsidR="00181160" w:rsidRPr="00E8337A" w:rsidRDefault="00181160" w:rsidP="00181160">
      <w:pPr>
        <w:pStyle w:val="EndnoteText"/>
        <w:rPr>
          <w:lang w:val="en-GB"/>
        </w:rPr>
      </w:pPr>
      <w:r w:rsidRPr="00E8337A">
        <w:rPr>
          <w:rStyle w:val="EndnoteReference"/>
        </w:rPr>
        <w:endnoteRef/>
      </w:r>
      <w:r w:rsidRPr="00E8337A">
        <w:t xml:space="preserve"> </w:t>
      </w:r>
      <w:r w:rsidRPr="00E8337A">
        <w:rPr>
          <w:rFonts w:cs="Segoe UI"/>
          <w:i/>
          <w:color w:val="202A30"/>
        </w:rPr>
        <w:t>Technology Enabled Care Services (TECS)</w:t>
      </w:r>
      <w:r w:rsidRPr="00E8337A">
        <w:rPr>
          <w:rFonts w:cs="Segoe UI"/>
          <w:color w:val="202A30"/>
        </w:rPr>
        <w:t xml:space="preserve">, NHS England: </w:t>
      </w:r>
      <w:hyperlink r:id="rId47" w:history="1">
        <w:r w:rsidRPr="00E8337A">
          <w:rPr>
            <w:rStyle w:val="Hyperlink"/>
            <w:rFonts w:cs="Segoe UI"/>
          </w:rPr>
          <w:t>link</w:t>
        </w:r>
      </w:hyperlink>
    </w:p>
  </w:endnote>
  <w:endnote w:id="44">
    <w:p w:rsidR="00181160" w:rsidRPr="00E8337A" w:rsidRDefault="00181160" w:rsidP="00181160">
      <w:pPr>
        <w:pStyle w:val="EndnoteText"/>
        <w:rPr>
          <w:lang w:val="en-GB"/>
        </w:rPr>
      </w:pPr>
      <w:r w:rsidRPr="00E8337A">
        <w:rPr>
          <w:rStyle w:val="EndnoteReference"/>
        </w:rPr>
        <w:endnoteRef/>
      </w:r>
      <w:r w:rsidRPr="00E8337A">
        <w:t xml:space="preserve"> </w:t>
      </w:r>
      <w:r w:rsidRPr="00E8337A">
        <w:rPr>
          <w:i/>
        </w:rPr>
        <w:t>What is Telecare?</w:t>
      </w:r>
      <w:r w:rsidRPr="00E8337A">
        <w:t xml:space="preserve">, Telecare Services Association: </w:t>
      </w:r>
      <w:hyperlink r:id="rId48" w:history="1">
        <w:r w:rsidRPr="00E8337A">
          <w:rPr>
            <w:rStyle w:val="Hyperlink"/>
          </w:rPr>
          <w:t>link</w:t>
        </w:r>
      </w:hyperlink>
    </w:p>
  </w:endnote>
  <w:endnote w:id="45">
    <w:p w:rsidR="00181160" w:rsidRPr="00E8337A" w:rsidRDefault="00181160" w:rsidP="00181160">
      <w:pPr>
        <w:pStyle w:val="EndnoteText"/>
        <w:rPr>
          <w:lang w:val="en-GB"/>
        </w:rPr>
      </w:pPr>
      <w:r w:rsidRPr="00E8337A">
        <w:rPr>
          <w:rStyle w:val="EndnoteReference"/>
        </w:rPr>
        <w:endnoteRef/>
      </w:r>
      <w:r w:rsidRPr="00E8337A">
        <w:t xml:space="preserve"> </w:t>
      </w:r>
      <w:r w:rsidRPr="00E8337A">
        <w:rPr>
          <w:i/>
        </w:rPr>
        <w:t>Whole System Demonstrator Programme: Headline Findings – December 2011</w:t>
      </w:r>
      <w:r w:rsidRPr="00E8337A">
        <w:t xml:space="preserve">, Department of Health, December 2011: </w:t>
      </w:r>
      <w:hyperlink r:id="rId49" w:history="1">
        <w:r w:rsidRPr="00E8337A">
          <w:rPr>
            <w:rStyle w:val="Hyperlink"/>
          </w:rPr>
          <w:t>link</w:t>
        </w:r>
      </w:hyperlink>
    </w:p>
  </w:endnote>
  <w:endnote w:id="46">
    <w:p w:rsidR="00181160" w:rsidRPr="00E8337A" w:rsidRDefault="00181160" w:rsidP="00181160">
      <w:pPr>
        <w:pStyle w:val="EndnoteText"/>
        <w:rPr>
          <w:lang w:val="en-GB"/>
        </w:rPr>
      </w:pPr>
      <w:r w:rsidRPr="00E8337A">
        <w:rPr>
          <w:rStyle w:val="EndnoteReference"/>
        </w:rPr>
        <w:endnoteRef/>
      </w:r>
      <w:r w:rsidRPr="00E8337A">
        <w:t xml:space="preserve"> The impact of telehealth on use of hospital care and mortality, Nuffield Trust, 22 June 2012: </w:t>
      </w:r>
      <w:hyperlink r:id="rId50" w:history="1">
        <w:r w:rsidRPr="00E8337A">
          <w:rPr>
            <w:rStyle w:val="Hyperlink"/>
          </w:rPr>
          <w:t>link</w:t>
        </w:r>
      </w:hyperlink>
    </w:p>
  </w:endnote>
  <w:endnote w:id="47">
    <w:p w:rsidR="00181160" w:rsidRPr="00E8337A" w:rsidRDefault="00181160" w:rsidP="00181160">
      <w:pPr>
        <w:pStyle w:val="EndnoteText"/>
        <w:rPr>
          <w:lang w:val="en-GB"/>
        </w:rPr>
      </w:pPr>
      <w:r w:rsidRPr="00E8337A">
        <w:rPr>
          <w:rStyle w:val="EndnoteReference"/>
        </w:rPr>
        <w:endnoteRef/>
      </w:r>
      <w:r w:rsidRPr="00E8337A">
        <w:t xml:space="preserve"> </w:t>
      </w:r>
      <w:r w:rsidRPr="00E8337A">
        <w:rPr>
          <w:i/>
        </w:rPr>
        <w:t>Digital Health in the UK An industry study for the Office of Life Sciences</w:t>
      </w:r>
      <w:r w:rsidRPr="00E8337A">
        <w:t xml:space="preserve">, Monitor Deloitte, September 2015: </w:t>
      </w:r>
      <w:hyperlink r:id="rId51" w:history="1">
        <w:r w:rsidRPr="00E8337A">
          <w:rPr>
            <w:rStyle w:val="Hyperlink"/>
          </w:rPr>
          <w:t>link</w:t>
        </w:r>
      </w:hyperlink>
    </w:p>
  </w:endnote>
  <w:endnote w:id="48">
    <w:p w:rsidR="00181160" w:rsidRPr="00E8337A" w:rsidRDefault="00181160" w:rsidP="00181160">
      <w:pPr>
        <w:pStyle w:val="EndnoteText"/>
        <w:rPr>
          <w:lang w:val="en-GB"/>
        </w:rPr>
      </w:pPr>
      <w:r w:rsidRPr="00E8337A">
        <w:rPr>
          <w:rStyle w:val="EndnoteReference"/>
        </w:rPr>
        <w:endnoteRef/>
      </w:r>
      <w:r w:rsidRPr="00E8337A">
        <w:t xml:space="preserve"> </w:t>
      </w:r>
      <w:r w:rsidRPr="00E8337A">
        <w:rPr>
          <w:i/>
        </w:rPr>
        <w:t>Telehealth and Telecare could save NHS £1.2 billion</w:t>
      </w:r>
      <w:r w:rsidRPr="00E8337A">
        <w:t xml:space="preserve">, Department of Health, 7 March 2012: </w:t>
      </w:r>
      <w:hyperlink r:id="rId52" w:history="1">
        <w:r w:rsidRPr="00E8337A">
          <w:rPr>
            <w:rStyle w:val="Hyperlink"/>
          </w:rPr>
          <w:t>link</w:t>
        </w:r>
      </w:hyperlink>
    </w:p>
  </w:endnote>
  <w:endnote w:id="49">
    <w:p w:rsidR="00370E2D" w:rsidRPr="00E8337A" w:rsidRDefault="00370E2D">
      <w:pPr>
        <w:pStyle w:val="EndnoteText"/>
        <w:rPr>
          <w:lang w:val="en-GB"/>
        </w:rPr>
      </w:pPr>
      <w:r w:rsidRPr="00E8337A">
        <w:rPr>
          <w:rStyle w:val="EndnoteReference"/>
        </w:rPr>
        <w:endnoteRef/>
      </w:r>
      <w:r w:rsidRPr="00E8337A">
        <w:t xml:space="preserve"> </w:t>
      </w:r>
      <w:r w:rsidRPr="00E8337A">
        <w:rPr>
          <w:i/>
        </w:rPr>
        <w:t>Academic Health Science Networks</w:t>
      </w:r>
      <w:r w:rsidRPr="00E8337A">
        <w:t xml:space="preserve">, NHS England: </w:t>
      </w:r>
      <w:hyperlink r:id="rId53" w:history="1">
        <w:r w:rsidRPr="00E8337A">
          <w:rPr>
            <w:rStyle w:val="Hyperlink"/>
          </w:rPr>
          <w:t>link</w:t>
        </w:r>
      </w:hyperlink>
    </w:p>
  </w:endnote>
  <w:endnote w:id="50">
    <w:p w:rsidR="00370E2D" w:rsidRPr="00E8337A" w:rsidRDefault="00370E2D">
      <w:pPr>
        <w:pStyle w:val="EndnoteText"/>
        <w:rPr>
          <w:lang w:val="en-GB"/>
        </w:rPr>
      </w:pPr>
      <w:r w:rsidRPr="00E8337A">
        <w:rPr>
          <w:rStyle w:val="EndnoteReference"/>
        </w:rPr>
        <w:endnoteRef/>
      </w:r>
      <w:r w:rsidRPr="00E8337A">
        <w:t xml:space="preserve"> </w:t>
      </w:r>
      <w:r w:rsidRPr="00E8337A">
        <w:rPr>
          <w:i/>
        </w:rPr>
        <w:t>People given choice by national health and care programme</w:t>
      </w:r>
      <w:r w:rsidRPr="00E8337A">
        <w:t xml:space="preserve">, Innovate UK, 11 December 2015: </w:t>
      </w:r>
      <w:hyperlink r:id="rId54" w:history="1">
        <w:r w:rsidRPr="00E8337A">
          <w:rPr>
            <w:rStyle w:val="Hyperlink"/>
          </w:rPr>
          <w:t>link</w:t>
        </w:r>
      </w:hyperlink>
    </w:p>
  </w:endnote>
  <w:endnote w:id="51">
    <w:p w:rsidR="00370E2D" w:rsidRPr="00E8337A" w:rsidRDefault="00370E2D">
      <w:pPr>
        <w:pStyle w:val="EndnoteText"/>
        <w:rPr>
          <w:lang w:val="en-GB"/>
        </w:rPr>
      </w:pPr>
      <w:r w:rsidRPr="00E8337A">
        <w:rPr>
          <w:rStyle w:val="EndnoteReference"/>
        </w:rPr>
        <w:endnoteRef/>
      </w:r>
      <w:r w:rsidRPr="00E8337A">
        <w:t xml:space="preserve"> </w:t>
      </w:r>
      <w:r w:rsidRPr="00E8337A">
        <w:rPr>
          <w:i/>
        </w:rPr>
        <w:t>£100,000 boost for tech innovators seeking to improve disabled people’s lives</w:t>
      </w:r>
      <w:r w:rsidRPr="00E8337A">
        <w:t xml:space="preserve">, Department for Work and Pensions, 9 March 2015: </w:t>
      </w:r>
      <w:hyperlink r:id="rId55" w:history="1">
        <w:r w:rsidRPr="00E8337A">
          <w:rPr>
            <w:rStyle w:val="Hyperlink"/>
          </w:rPr>
          <w:t>link</w:t>
        </w:r>
      </w:hyperlink>
    </w:p>
  </w:endnote>
  <w:endnote w:id="52">
    <w:p w:rsidR="00370E2D" w:rsidRPr="00E8337A" w:rsidRDefault="00370E2D">
      <w:pPr>
        <w:pStyle w:val="EndnoteText"/>
        <w:rPr>
          <w:lang w:val="en-GB"/>
        </w:rPr>
      </w:pPr>
      <w:r w:rsidRPr="00E8337A">
        <w:rPr>
          <w:rStyle w:val="EndnoteReference"/>
        </w:rPr>
        <w:endnoteRef/>
      </w:r>
      <w:r w:rsidRPr="00E8337A">
        <w:t xml:space="preserve"> </w:t>
      </w:r>
      <w:r w:rsidRPr="00E8337A">
        <w:rPr>
          <w:i/>
        </w:rPr>
        <w:t>Research and development work relating to assistive technology 2014-15</w:t>
      </w:r>
      <w:r w:rsidRPr="00E8337A">
        <w:t xml:space="preserve">, Department of Health, July 2015: </w:t>
      </w:r>
      <w:hyperlink r:id="rId56" w:history="1">
        <w:r w:rsidRPr="00E8337A">
          <w:rPr>
            <w:rStyle w:val="Hyperlink"/>
          </w:rPr>
          <w:t>link</w:t>
        </w:r>
      </w:hyperlink>
    </w:p>
  </w:endnote>
  <w:endnote w:id="53">
    <w:p w:rsidR="00370E2D" w:rsidRPr="00E8337A" w:rsidRDefault="00370E2D" w:rsidP="00D966AA">
      <w:pPr>
        <w:pStyle w:val="EndnoteText"/>
        <w:rPr>
          <w:lang w:val="en-GB"/>
        </w:rPr>
      </w:pPr>
      <w:r w:rsidRPr="00E8337A">
        <w:rPr>
          <w:rStyle w:val="EndnoteReference"/>
        </w:rPr>
        <w:endnoteRef/>
      </w:r>
      <w:r w:rsidRPr="00E8337A">
        <w:t xml:space="preserve"> </w:t>
      </w:r>
      <w:r w:rsidRPr="00E8337A">
        <w:rPr>
          <w:i/>
        </w:rPr>
        <w:t>Adult Specialist Care. 2nd Edition</w:t>
      </w:r>
      <w:r w:rsidRPr="00E8337A">
        <w:t xml:space="preserve">, LaingBuisson, 21 December 2016: </w:t>
      </w:r>
      <w:hyperlink r:id="rId57" w:history="1">
        <w:r w:rsidRPr="00E8337A">
          <w:rPr>
            <w:rStyle w:val="Hyperlink"/>
          </w:rPr>
          <w:t>link</w:t>
        </w:r>
      </w:hyperlink>
    </w:p>
  </w:endnote>
  <w:endnote w:id="54">
    <w:p w:rsidR="00181160" w:rsidRPr="00E8337A" w:rsidRDefault="00181160" w:rsidP="00181160">
      <w:pPr>
        <w:pStyle w:val="EndnoteText"/>
        <w:rPr>
          <w:spacing w:val="-4"/>
          <w:lang w:val="en-GB"/>
        </w:rPr>
      </w:pPr>
      <w:r w:rsidRPr="00E8337A">
        <w:rPr>
          <w:rStyle w:val="EndnoteReference"/>
          <w:spacing w:val="-4"/>
        </w:rPr>
        <w:endnoteRef/>
      </w:r>
      <w:r w:rsidRPr="00E8337A">
        <w:rPr>
          <w:spacing w:val="-4"/>
        </w:rPr>
        <w:t xml:space="preserve"> </w:t>
      </w:r>
      <w:r w:rsidRPr="00E8337A">
        <w:rPr>
          <w:i/>
          <w:spacing w:val="-4"/>
        </w:rPr>
        <w:t>Care home funding shortfall leaves self-funders filling £1.3 billion gap</w:t>
      </w:r>
      <w:r w:rsidRPr="00E8337A">
        <w:rPr>
          <w:spacing w:val="-4"/>
        </w:rPr>
        <w:t xml:space="preserve">, LaingBuisson, 25 January 2017: </w:t>
      </w:r>
      <w:hyperlink r:id="rId58" w:history="1">
        <w:r w:rsidRPr="00E8337A">
          <w:rPr>
            <w:rStyle w:val="Hyperlink"/>
            <w:spacing w:val="-4"/>
          </w:rPr>
          <w:t>link</w:t>
        </w:r>
      </w:hyperlink>
    </w:p>
  </w:endnote>
  <w:endnote w:id="55">
    <w:p w:rsidR="00370E2D" w:rsidRPr="00E8337A" w:rsidRDefault="00370E2D" w:rsidP="001C3025">
      <w:pPr>
        <w:pStyle w:val="EndnoteText"/>
        <w:rPr>
          <w:lang w:val="en-GB"/>
        </w:rPr>
      </w:pPr>
      <w:r w:rsidRPr="00E8337A">
        <w:rPr>
          <w:rStyle w:val="EndnoteReference"/>
        </w:rPr>
        <w:endnoteRef/>
      </w:r>
      <w:r w:rsidRPr="00E8337A">
        <w:t xml:space="preserve"> </w:t>
      </w:r>
      <w:r w:rsidRPr="00E8337A">
        <w:rPr>
          <w:i/>
          <w:iCs/>
          <w:sz w:val="18"/>
          <w:szCs w:val="18"/>
        </w:rPr>
        <w:t>Adult social care funding: 2016 state of the nation report</w:t>
      </w:r>
      <w:r w:rsidRPr="00E8337A">
        <w:rPr>
          <w:sz w:val="18"/>
          <w:szCs w:val="18"/>
        </w:rPr>
        <w:t xml:space="preserve">, Local Government Association, 2 November 2016: </w:t>
      </w:r>
      <w:hyperlink r:id="rId59" w:history="1">
        <w:r w:rsidRPr="00E8337A">
          <w:rPr>
            <w:rStyle w:val="Hyperlink"/>
            <w:sz w:val="18"/>
            <w:szCs w:val="18"/>
          </w:rPr>
          <w:t>link</w:t>
        </w:r>
      </w:hyperlink>
    </w:p>
  </w:endnote>
  <w:endnote w:id="56">
    <w:p w:rsidR="00370E2D" w:rsidRPr="00E8337A" w:rsidRDefault="00370E2D" w:rsidP="001C3025">
      <w:pPr>
        <w:pStyle w:val="EndnoteText"/>
        <w:rPr>
          <w:lang w:val="en-GB"/>
        </w:rPr>
      </w:pPr>
      <w:r w:rsidRPr="00E8337A">
        <w:rPr>
          <w:rStyle w:val="EndnoteReference"/>
        </w:rPr>
        <w:endnoteRef/>
      </w:r>
      <w:r w:rsidRPr="00E8337A">
        <w:t xml:space="preserve"> </w:t>
      </w:r>
      <w:r w:rsidRPr="00E8337A">
        <w:rPr>
          <w:i/>
          <w:iCs/>
        </w:rPr>
        <w:t>The state of health care and adult social care in England 2015/16</w:t>
      </w:r>
      <w:r w:rsidRPr="00E8337A">
        <w:t xml:space="preserve">, Care Quality Commission, 12 October 2016: </w:t>
      </w:r>
      <w:hyperlink r:id="rId60" w:history="1">
        <w:r w:rsidRPr="00E8337A">
          <w:rPr>
            <w:rStyle w:val="Hyperlink"/>
          </w:rPr>
          <w:t>link</w:t>
        </w:r>
      </w:hyperlink>
    </w:p>
  </w:endnote>
  <w:endnote w:id="57">
    <w:p w:rsidR="00836A7D" w:rsidRPr="00883898" w:rsidRDefault="00836A7D" w:rsidP="00836A7D">
      <w:pPr>
        <w:pStyle w:val="EndnoteText"/>
        <w:rPr>
          <w:lang w:val="en-GB"/>
        </w:rPr>
      </w:pPr>
      <w:r>
        <w:rPr>
          <w:rStyle w:val="EndnoteReference"/>
        </w:rPr>
        <w:endnoteRef/>
      </w:r>
      <w:r>
        <w:t xml:space="preserve"> </w:t>
      </w:r>
      <w:r w:rsidRPr="00883898">
        <w:rPr>
          <w:i/>
        </w:rPr>
        <w:t>What is NHS continuing healthcare?</w:t>
      </w:r>
      <w:r w:rsidRPr="00883898">
        <w:t xml:space="preserve"> NHS Choices</w:t>
      </w:r>
      <w:r>
        <w:t xml:space="preserve">: </w:t>
      </w:r>
      <w:hyperlink r:id="rId61" w:history="1">
        <w:r w:rsidRPr="00883898">
          <w:rPr>
            <w:rStyle w:val="Hyperlink"/>
          </w:rPr>
          <w:t>link</w:t>
        </w:r>
      </w:hyperlink>
    </w:p>
  </w:endnote>
  <w:endnote w:id="58">
    <w:p w:rsidR="00370E2D" w:rsidRPr="00E8337A" w:rsidRDefault="00370E2D" w:rsidP="001C3025">
      <w:pPr>
        <w:pStyle w:val="EndnoteText"/>
        <w:rPr>
          <w:lang w:val="en-GB"/>
        </w:rPr>
      </w:pPr>
      <w:r w:rsidRPr="00E8337A">
        <w:rPr>
          <w:rStyle w:val="EndnoteReference"/>
        </w:rPr>
        <w:endnoteRef/>
      </w:r>
      <w:r w:rsidRPr="00E8337A">
        <w:t xml:space="preserve"> </w:t>
      </w:r>
      <w:r w:rsidRPr="00E8337A">
        <w:rPr>
          <w:i/>
        </w:rPr>
        <w:t>The social care and health systems of nine countries</w:t>
      </w:r>
      <w:r w:rsidRPr="00E8337A">
        <w:t xml:space="preserve">, The King’s Fund, 2014: </w:t>
      </w:r>
      <w:hyperlink r:id="rId62" w:history="1">
        <w:r w:rsidRPr="00E8337A">
          <w:rPr>
            <w:rStyle w:val="Hyperlink"/>
          </w:rPr>
          <w:t>link</w:t>
        </w:r>
      </w:hyperlink>
    </w:p>
  </w:endnote>
  <w:endnote w:id="59">
    <w:p w:rsidR="00370E2D" w:rsidRPr="00E8337A" w:rsidRDefault="00370E2D" w:rsidP="001C3025">
      <w:pPr>
        <w:pStyle w:val="EndnoteText"/>
        <w:rPr>
          <w:lang w:val="en-GB"/>
        </w:rPr>
      </w:pPr>
      <w:r w:rsidRPr="00E8337A">
        <w:rPr>
          <w:rStyle w:val="EndnoteReference"/>
        </w:rPr>
        <w:endnoteRef/>
      </w:r>
      <w:r w:rsidRPr="00E8337A">
        <w:t xml:space="preserve"> </w:t>
      </w:r>
      <w:r w:rsidRPr="00E8337A">
        <w:rPr>
          <w:i/>
        </w:rPr>
        <w:t>The Care Bill – reforming what and how people pay for their care and support</w:t>
      </w:r>
      <w:r w:rsidRPr="00E8337A">
        <w:t xml:space="preserve">, Department of Health, December 2013: </w:t>
      </w:r>
      <w:hyperlink r:id="rId63" w:history="1">
        <w:r w:rsidRPr="00E8337A">
          <w:rPr>
            <w:rStyle w:val="Hyperlink"/>
          </w:rPr>
          <w:t>link</w:t>
        </w:r>
      </w:hyperlink>
    </w:p>
  </w:endnote>
  <w:endnote w:id="60">
    <w:p w:rsidR="00370E2D" w:rsidRPr="00E8337A" w:rsidRDefault="00370E2D" w:rsidP="001C3025">
      <w:pPr>
        <w:pStyle w:val="EndnoteText"/>
        <w:rPr>
          <w:lang w:val="en-GB"/>
        </w:rPr>
      </w:pPr>
      <w:r w:rsidRPr="00E8337A">
        <w:rPr>
          <w:rStyle w:val="EndnoteReference"/>
        </w:rPr>
        <w:endnoteRef/>
      </w:r>
      <w:r w:rsidRPr="00E8337A">
        <w:t xml:space="preserve"> </w:t>
      </w:r>
      <w:r w:rsidRPr="00E8337A">
        <w:rPr>
          <w:i/>
        </w:rPr>
        <w:t>Care and support: what’s changing?</w:t>
      </w:r>
      <w:r w:rsidRPr="00E8337A">
        <w:t xml:space="preserve">, Department of Health, 4 September 2015: </w:t>
      </w:r>
      <w:hyperlink r:id="rId64" w:history="1">
        <w:r w:rsidRPr="00E8337A">
          <w:rPr>
            <w:rStyle w:val="Hyperlink"/>
          </w:rPr>
          <w:t>link</w:t>
        </w:r>
      </w:hyperlink>
    </w:p>
  </w:endnote>
  <w:endnote w:id="61">
    <w:p w:rsidR="00370E2D" w:rsidRPr="00E8337A" w:rsidRDefault="00370E2D" w:rsidP="001C3025">
      <w:pPr>
        <w:pStyle w:val="EndnoteText"/>
        <w:rPr>
          <w:lang w:val="en-GB"/>
        </w:rPr>
      </w:pPr>
      <w:r w:rsidRPr="00E8337A">
        <w:rPr>
          <w:rStyle w:val="EndnoteReference"/>
        </w:rPr>
        <w:endnoteRef/>
      </w:r>
      <w:r w:rsidRPr="00E8337A">
        <w:rPr>
          <w:bCs/>
          <w:lang w:val="en-GB"/>
        </w:rPr>
        <w:t xml:space="preserve"> </w:t>
      </w:r>
      <w:r w:rsidRPr="00E8337A">
        <w:rPr>
          <w:bCs/>
          <w:i/>
          <w:lang w:val="en-GB"/>
        </w:rPr>
        <w:t xml:space="preserve">Adult social care funding: 2014 state of the nation report, </w:t>
      </w:r>
      <w:r w:rsidRPr="00E8337A">
        <w:rPr>
          <w:bCs/>
          <w:lang w:val="en-GB"/>
        </w:rPr>
        <w:t xml:space="preserve">Local Government Association, October 2014: </w:t>
      </w:r>
      <w:hyperlink r:id="rId65" w:history="1">
        <w:r w:rsidRPr="00E8337A">
          <w:rPr>
            <w:rStyle w:val="Hyperlink"/>
            <w:bCs/>
            <w:lang w:val="en-GB"/>
          </w:rPr>
          <w:t>link</w:t>
        </w:r>
      </w:hyperlink>
      <w:r w:rsidRPr="00E8337A">
        <w:rPr>
          <w:lang w:val="en-GB"/>
        </w:rPr>
        <w:t xml:space="preserve">; </w:t>
      </w:r>
      <w:r w:rsidRPr="00E8337A">
        <w:rPr>
          <w:bCs/>
          <w:i/>
          <w:lang w:val="en-GB"/>
        </w:rPr>
        <w:t>Social Services: Written question 227764</w:t>
      </w:r>
      <w:r w:rsidRPr="00E8337A">
        <w:rPr>
          <w:lang w:val="en-GB"/>
        </w:rPr>
        <w:t xml:space="preserve">, 25 March 2015: </w:t>
      </w:r>
      <w:hyperlink r:id="rId66" w:history="1">
        <w:r w:rsidRPr="00E8337A">
          <w:rPr>
            <w:rStyle w:val="Hyperlink"/>
            <w:lang w:val="en-GB"/>
          </w:rPr>
          <w:t>link</w:t>
        </w:r>
      </w:hyperlink>
    </w:p>
  </w:endnote>
  <w:endnote w:id="62">
    <w:p w:rsidR="00370E2D" w:rsidRPr="00E8337A" w:rsidRDefault="00370E2D" w:rsidP="001C3025">
      <w:pPr>
        <w:pStyle w:val="EndnoteText"/>
        <w:rPr>
          <w:lang w:val="en-GB"/>
        </w:rPr>
      </w:pPr>
      <w:r w:rsidRPr="00E8337A">
        <w:rPr>
          <w:rStyle w:val="EndnoteReference"/>
        </w:rPr>
        <w:endnoteRef/>
      </w:r>
      <w:r w:rsidRPr="00E8337A">
        <w:t xml:space="preserve"> </w:t>
      </w:r>
      <w:r w:rsidRPr="00E8337A">
        <w:rPr>
          <w:i/>
        </w:rPr>
        <w:t>Provisional local government finance settlement 2017 to 2018</w:t>
      </w:r>
      <w:r w:rsidRPr="00E8337A">
        <w:t xml:space="preserve">, Department for Communities and Local Government, 15 December 2016: </w:t>
      </w:r>
      <w:hyperlink r:id="rId67" w:anchor="funding-for-adult-social-care" w:history="1">
        <w:r w:rsidRPr="00E8337A">
          <w:rPr>
            <w:rStyle w:val="Hyperlink"/>
            <w:lang w:val="en-GB"/>
          </w:rPr>
          <w:t>link</w:t>
        </w:r>
      </w:hyperlink>
      <w:r w:rsidRPr="00E8337A">
        <w:t xml:space="preserve"> and </w:t>
      </w:r>
      <w:r w:rsidRPr="00E8337A">
        <w:rPr>
          <w:i/>
          <w:lang w:val="en"/>
        </w:rPr>
        <w:t>Dedicated adult social care funding forms key part of continued long-term funding certainty for councils</w:t>
      </w:r>
      <w:r w:rsidRPr="00E8337A">
        <w:rPr>
          <w:lang w:val="en"/>
        </w:rPr>
        <w:t xml:space="preserve">, Department for Communities and Local Government, 15 December 2016: </w:t>
      </w:r>
      <w:hyperlink r:id="rId68" w:history="1">
        <w:r w:rsidRPr="00E8337A">
          <w:rPr>
            <w:rStyle w:val="Hyperlink"/>
            <w:lang w:val="en"/>
          </w:rPr>
          <w:t>link</w:t>
        </w:r>
      </w:hyperlink>
    </w:p>
  </w:endnote>
  <w:endnote w:id="63">
    <w:p w:rsidR="00370E2D" w:rsidRPr="00E8337A" w:rsidRDefault="00370E2D">
      <w:pPr>
        <w:pStyle w:val="EndnoteText"/>
        <w:rPr>
          <w:lang w:val="en-GB"/>
        </w:rPr>
      </w:pPr>
      <w:r w:rsidRPr="00E8337A">
        <w:rPr>
          <w:rStyle w:val="EndnoteReference"/>
        </w:rPr>
        <w:endnoteRef/>
      </w:r>
      <w:r w:rsidRPr="00E8337A">
        <w:t xml:space="preserve"> </w:t>
      </w:r>
      <w:r w:rsidRPr="00E8337A">
        <w:rPr>
          <w:i/>
        </w:rPr>
        <w:t>Delayed Transfers of Care Data 2016-17</w:t>
      </w:r>
      <w:r w:rsidRPr="00E8337A">
        <w:t xml:space="preserve">, Total Delayed Days Local Authority 2016-17 November, NHS England: </w:t>
      </w:r>
      <w:hyperlink r:id="rId69" w:history="1">
        <w:r w:rsidRPr="00E8337A">
          <w:rPr>
            <w:rStyle w:val="Hyperlink"/>
          </w:rPr>
          <w:t>link</w:t>
        </w:r>
      </w:hyperlink>
      <w:r w:rsidRPr="00E8337A">
        <w:rPr>
          <w:lang w:val="en-GB"/>
        </w:rPr>
        <w:t xml:space="preserve"> </w:t>
      </w:r>
    </w:p>
  </w:endnote>
  <w:endnote w:id="64">
    <w:p w:rsidR="00370E2D" w:rsidRPr="00E8337A" w:rsidRDefault="00370E2D" w:rsidP="000C5446">
      <w:pPr>
        <w:pStyle w:val="EndnoteText"/>
        <w:rPr>
          <w:lang w:val="en-GB"/>
        </w:rPr>
      </w:pPr>
      <w:r w:rsidRPr="00E8337A">
        <w:rPr>
          <w:rStyle w:val="EndnoteReference"/>
        </w:rPr>
        <w:endnoteRef/>
      </w:r>
      <w:r w:rsidRPr="00E8337A">
        <w:t xml:space="preserve"> </w:t>
      </w:r>
      <w:r w:rsidRPr="00E8337A">
        <w:rPr>
          <w:i/>
          <w:iCs/>
          <w:sz w:val="18"/>
          <w:szCs w:val="18"/>
        </w:rPr>
        <w:t>Care of Older People: UK Market Report</w:t>
      </w:r>
      <w:r w:rsidRPr="00E8337A">
        <w:rPr>
          <w:sz w:val="18"/>
          <w:szCs w:val="18"/>
        </w:rPr>
        <w:t>, 27</w:t>
      </w:r>
      <w:r w:rsidRPr="00E8337A">
        <w:rPr>
          <w:sz w:val="11"/>
          <w:szCs w:val="11"/>
        </w:rPr>
        <w:t xml:space="preserve">th </w:t>
      </w:r>
      <w:r w:rsidRPr="00E8337A">
        <w:rPr>
          <w:sz w:val="18"/>
          <w:szCs w:val="18"/>
        </w:rPr>
        <w:t xml:space="preserve">edition, LaingBuisson, September 2015, p.198, Table 7.1: </w:t>
      </w:r>
      <w:hyperlink r:id="rId70" w:history="1">
        <w:r w:rsidRPr="00E8337A">
          <w:rPr>
            <w:rStyle w:val="Hyperlink"/>
            <w:sz w:val="18"/>
            <w:szCs w:val="18"/>
          </w:rPr>
          <w:t>link</w:t>
        </w:r>
      </w:hyperlink>
      <w:r w:rsidRPr="00E8337A">
        <w:rPr>
          <w:sz w:val="18"/>
          <w:szCs w:val="18"/>
        </w:rPr>
        <w:t xml:space="preserve"> quoted in </w:t>
      </w:r>
      <w:r w:rsidRPr="00E8337A">
        <w:rPr>
          <w:i/>
          <w:sz w:val="18"/>
          <w:szCs w:val="18"/>
        </w:rPr>
        <w:fldChar w:fldCharType="begin"/>
      </w:r>
      <w:r w:rsidRPr="00E8337A">
        <w:rPr>
          <w:i/>
          <w:sz w:val="18"/>
          <w:szCs w:val="18"/>
        </w:rPr>
        <w:instrText xml:space="preserve"> NOTEREF _Ref472430433  \* MERGEFORMAT </w:instrText>
      </w:r>
      <w:r w:rsidRPr="00E8337A">
        <w:rPr>
          <w:i/>
          <w:sz w:val="18"/>
          <w:szCs w:val="18"/>
        </w:rPr>
        <w:fldChar w:fldCharType="separate"/>
      </w:r>
      <w:r w:rsidR="00AA03AA">
        <w:rPr>
          <w:i/>
          <w:sz w:val="18"/>
          <w:szCs w:val="18"/>
        </w:rPr>
        <w:t>30</w:t>
      </w:r>
      <w:r w:rsidRPr="00E8337A">
        <w:rPr>
          <w:i/>
          <w:sz w:val="18"/>
          <w:szCs w:val="18"/>
        </w:rPr>
        <w:fldChar w:fldCharType="end"/>
      </w:r>
    </w:p>
  </w:endnote>
  <w:endnote w:id="65">
    <w:p w:rsidR="00370E2D" w:rsidRPr="00E8337A" w:rsidRDefault="00370E2D">
      <w:pPr>
        <w:pStyle w:val="EndnoteText"/>
        <w:rPr>
          <w:lang w:val="en-GB"/>
        </w:rPr>
      </w:pPr>
      <w:r w:rsidRPr="00E8337A">
        <w:rPr>
          <w:rStyle w:val="EndnoteReference"/>
        </w:rPr>
        <w:endnoteRef/>
      </w:r>
      <w:r w:rsidRPr="00E8337A">
        <w:t xml:space="preserve"> </w:t>
      </w:r>
      <w:r w:rsidRPr="00E8337A">
        <w:rPr>
          <w:i/>
        </w:rPr>
        <w:t>Care home owners warn on spending cuts</w:t>
      </w:r>
      <w:r w:rsidRPr="00E8337A">
        <w:t xml:space="preserve">, Financial Times, 18 March 2015: </w:t>
      </w:r>
      <w:hyperlink r:id="rId71" w:history="1">
        <w:r w:rsidRPr="00E8337A">
          <w:rPr>
            <w:rStyle w:val="Hyperlink"/>
          </w:rPr>
          <w:t>link</w:t>
        </w:r>
      </w:hyperlink>
    </w:p>
  </w:endnote>
  <w:endnote w:id="66">
    <w:p w:rsidR="00370E2D" w:rsidRPr="00E8337A" w:rsidRDefault="00370E2D">
      <w:pPr>
        <w:pStyle w:val="EndnoteText"/>
        <w:rPr>
          <w:spacing w:val="-4"/>
          <w:lang w:val="en-GB"/>
        </w:rPr>
      </w:pPr>
      <w:r w:rsidRPr="00E8337A">
        <w:rPr>
          <w:rStyle w:val="EndnoteReference"/>
        </w:rPr>
        <w:endnoteRef/>
      </w:r>
      <w:r w:rsidRPr="00E8337A">
        <w:t xml:space="preserve"> </w:t>
      </w:r>
      <w:r w:rsidRPr="00E8337A">
        <w:rPr>
          <w:i/>
          <w:iCs/>
          <w:sz w:val="18"/>
          <w:szCs w:val="18"/>
        </w:rPr>
        <w:t>Care of Older People: UK Market Report</w:t>
      </w:r>
      <w:r w:rsidRPr="00E8337A">
        <w:rPr>
          <w:sz w:val="18"/>
          <w:szCs w:val="18"/>
        </w:rPr>
        <w:t>, 27</w:t>
      </w:r>
      <w:r w:rsidRPr="00E8337A">
        <w:rPr>
          <w:sz w:val="11"/>
          <w:szCs w:val="11"/>
        </w:rPr>
        <w:t xml:space="preserve">th </w:t>
      </w:r>
      <w:r w:rsidRPr="00E8337A">
        <w:rPr>
          <w:sz w:val="18"/>
          <w:szCs w:val="18"/>
        </w:rPr>
        <w:t>edition, LaingBuisson, September 2015</w:t>
      </w:r>
      <w:r w:rsidRPr="00E8337A">
        <w:rPr>
          <w:lang w:val="en-GB"/>
        </w:rPr>
        <w:t>, p.210, table 7.3</w:t>
      </w:r>
    </w:p>
  </w:endnote>
  <w:endnote w:id="67">
    <w:p w:rsidR="00B04C2C" w:rsidRPr="00E8337A" w:rsidRDefault="00B04C2C" w:rsidP="00B04C2C">
      <w:pPr>
        <w:pStyle w:val="EndnoteText"/>
        <w:rPr>
          <w:lang w:val="en-GB"/>
        </w:rPr>
      </w:pPr>
      <w:r w:rsidRPr="00E8337A">
        <w:rPr>
          <w:rStyle w:val="EndnoteReference"/>
        </w:rPr>
        <w:endnoteRef/>
      </w:r>
      <w:r w:rsidRPr="00E8337A">
        <w:t xml:space="preserve"> </w:t>
      </w:r>
      <w:r w:rsidRPr="00E8337A">
        <w:rPr>
          <w:i/>
        </w:rPr>
        <w:t>Care and support at home: An audit of telecare services in England</w:t>
      </w:r>
      <w:r w:rsidRPr="00E8337A">
        <w:t xml:space="preserve">, Good Governance Institute, September 2012: </w:t>
      </w:r>
      <w:hyperlink r:id="rId72" w:history="1">
        <w:r w:rsidRPr="00E8337A">
          <w:rPr>
            <w:rStyle w:val="Hyperlink"/>
          </w:rPr>
          <w:t>link</w:t>
        </w:r>
      </w:hyperlink>
    </w:p>
  </w:endnote>
  <w:endnote w:id="68">
    <w:p w:rsidR="00B04C2C" w:rsidRPr="00E8337A" w:rsidRDefault="00B04C2C" w:rsidP="00B04C2C">
      <w:pPr>
        <w:pStyle w:val="EndnoteText"/>
        <w:rPr>
          <w:lang w:val="en-GB"/>
        </w:rPr>
      </w:pPr>
      <w:r w:rsidRPr="00E8337A">
        <w:rPr>
          <w:rStyle w:val="EndnoteReference"/>
        </w:rPr>
        <w:endnoteRef/>
      </w:r>
      <w:r w:rsidRPr="00E8337A">
        <w:t xml:space="preserve"> </w:t>
      </w:r>
      <w:r w:rsidRPr="00E8337A">
        <w:rPr>
          <w:i/>
        </w:rPr>
        <w:t>Keeping the NHS Great, Delivering technology enabled care services</w:t>
      </w:r>
      <w:r w:rsidRPr="00E8337A">
        <w:t xml:space="preserve">, Good Governance Institute, September 2014: </w:t>
      </w:r>
      <w:hyperlink r:id="rId73" w:history="1">
        <w:r w:rsidRPr="00E8337A">
          <w:rPr>
            <w:rStyle w:val="Hyperlink"/>
          </w:rPr>
          <w:t>link</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Pro">
    <w:altName w:val="Myriad Pro"/>
    <w:panose1 w:val="00000000000000000000"/>
    <w:charset w:val="00"/>
    <w:family w:val="swiss"/>
    <w:notTrueType/>
    <w:pitch w:val="default"/>
    <w:sig w:usb0="00000003" w:usb1="00000000" w:usb2="00000000" w:usb3="00000000" w:csb0="00000001" w:csb1="00000000"/>
  </w:font>
  <w:font w:name="Gill Sans MT Pro Medium">
    <w:altName w:val="Gill Sans MT Pro Medium"/>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AG Book BQ">
    <w:altName w:val="AG Book BQ"/>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yriadMM">
    <w:altName w:val="MyriadMM"/>
    <w:panose1 w:val="00000000000000000000"/>
    <w:charset w:val="00"/>
    <w:family w:val="swiss"/>
    <w:notTrueType/>
    <w:pitch w:val="default"/>
    <w:sig w:usb0="00000003" w:usb1="00000000" w:usb2="00000000" w:usb3="00000000" w:csb0="00000001" w:csb1="00000000"/>
  </w:font>
  <w:font w:name="PGCIVC+HelveticaNeue-Light">
    <w:altName w:val="Helvetica Neue"/>
    <w:panose1 w:val="00000000000000000000"/>
    <w:charset w:val="00"/>
    <w:family w:val="swiss"/>
    <w:notTrueType/>
    <w:pitch w:val="default"/>
    <w:sig w:usb0="00000003" w:usb1="00000000" w:usb2="00000000" w:usb3="00000000" w:csb0="00000001" w:csb1="00000000"/>
  </w:font>
  <w:font w:name="OYSCHE+HelveticaNeue-Medium">
    <w:altName w:val="Helvetica Neue"/>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venir Book">
    <w:altName w:val="Avenir Book"/>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0E2D" w:rsidRPr="00097FBE" w:rsidRDefault="00370E2D" w:rsidP="00097FBE">
    <w:pPr>
      <w:pStyle w:val="Footer"/>
      <w:rPr>
        <w:sz w:val="18"/>
        <w:szCs w:val="18"/>
      </w:rPr>
    </w:pPr>
    <w:r w:rsidRPr="00097FBE">
      <w:rPr>
        <w:sz w:val="18"/>
        <w:szCs w:val="18"/>
      </w:rPr>
      <w:t xml:space="preserve">Page </w:t>
    </w:r>
    <w:r w:rsidRPr="00097FBE">
      <w:rPr>
        <w:rStyle w:val="PageNumber"/>
        <w:sz w:val="18"/>
        <w:szCs w:val="18"/>
      </w:rPr>
      <w:fldChar w:fldCharType="begin"/>
    </w:r>
    <w:r w:rsidRPr="00097FBE">
      <w:rPr>
        <w:rStyle w:val="PageNumber"/>
        <w:sz w:val="18"/>
        <w:szCs w:val="18"/>
      </w:rPr>
      <w:instrText xml:space="preserve"> PAGE </w:instrText>
    </w:r>
    <w:r w:rsidRPr="00097FBE">
      <w:rPr>
        <w:rStyle w:val="PageNumber"/>
        <w:sz w:val="18"/>
        <w:szCs w:val="18"/>
      </w:rPr>
      <w:fldChar w:fldCharType="separate"/>
    </w:r>
    <w:r w:rsidR="00AA03AA">
      <w:rPr>
        <w:rStyle w:val="PageNumber"/>
        <w:noProof/>
        <w:sz w:val="18"/>
        <w:szCs w:val="18"/>
      </w:rPr>
      <w:t>1</w:t>
    </w:r>
    <w:r w:rsidRPr="00097FBE">
      <w:rPr>
        <w:rStyle w:val="PageNumber"/>
        <w:sz w:val="18"/>
        <w:szCs w:val="18"/>
      </w:rPr>
      <w:fldChar w:fldCharType="end"/>
    </w:r>
    <w:r w:rsidRPr="00097FBE">
      <w:rPr>
        <w:rStyle w:val="PageNumber"/>
        <w:sz w:val="18"/>
        <w:szCs w:val="18"/>
      </w:rPr>
      <w:t xml:space="preserve"> of </w:t>
    </w:r>
    <w:r w:rsidRPr="00097FBE">
      <w:rPr>
        <w:rStyle w:val="PageNumber"/>
        <w:sz w:val="18"/>
        <w:szCs w:val="18"/>
      </w:rPr>
      <w:fldChar w:fldCharType="begin"/>
    </w:r>
    <w:r w:rsidRPr="00097FBE">
      <w:rPr>
        <w:rStyle w:val="PageNumber"/>
        <w:sz w:val="18"/>
        <w:szCs w:val="18"/>
      </w:rPr>
      <w:instrText xml:space="preserve"> NUMPAGES </w:instrText>
    </w:r>
    <w:r w:rsidRPr="00097FBE">
      <w:rPr>
        <w:rStyle w:val="PageNumber"/>
        <w:sz w:val="18"/>
        <w:szCs w:val="18"/>
      </w:rPr>
      <w:fldChar w:fldCharType="separate"/>
    </w:r>
    <w:r w:rsidR="00AA03AA">
      <w:rPr>
        <w:rStyle w:val="PageNumber"/>
        <w:noProof/>
        <w:sz w:val="18"/>
        <w:szCs w:val="18"/>
      </w:rPr>
      <w:t>16</w:t>
    </w:r>
    <w:r w:rsidRPr="00097FBE">
      <w:rPr>
        <w:rStyle w:val="PageNumber"/>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0E2D" w:rsidRPr="008E07FA" w:rsidRDefault="00370E2D" w:rsidP="000663C1">
    <w:pPr>
      <w:pStyle w:val="Footer"/>
      <w:tabs>
        <w:tab w:val="clear" w:pos="4153"/>
        <w:tab w:val="clear" w:pos="8306"/>
      </w:tabs>
      <w:spacing w:before="120" w:after="120"/>
      <w:contextualSpacing w:val="0"/>
      <w:rPr>
        <w:rStyle w:val="PageNumber"/>
        <w:sz w:val="16"/>
        <w:szCs w:val="16"/>
      </w:rPr>
    </w:pPr>
    <w:r w:rsidRPr="008E07FA">
      <w:rPr>
        <w:sz w:val="16"/>
        <w:szCs w:val="16"/>
      </w:rPr>
      <w:t xml:space="preserve">Page </w:t>
    </w:r>
    <w:r w:rsidRPr="008E07FA">
      <w:rPr>
        <w:rStyle w:val="PageNumber"/>
        <w:sz w:val="16"/>
        <w:szCs w:val="16"/>
      </w:rPr>
      <w:fldChar w:fldCharType="begin"/>
    </w:r>
    <w:r w:rsidRPr="008E07FA">
      <w:rPr>
        <w:rStyle w:val="PageNumber"/>
        <w:sz w:val="16"/>
        <w:szCs w:val="16"/>
      </w:rPr>
      <w:instrText xml:space="preserve"> PAGE </w:instrText>
    </w:r>
    <w:r w:rsidRPr="008E07FA">
      <w:rPr>
        <w:rStyle w:val="PageNumber"/>
        <w:sz w:val="16"/>
        <w:szCs w:val="16"/>
      </w:rPr>
      <w:fldChar w:fldCharType="separate"/>
    </w:r>
    <w:r w:rsidR="00AA03AA">
      <w:rPr>
        <w:rStyle w:val="PageNumber"/>
        <w:noProof/>
        <w:sz w:val="16"/>
        <w:szCs w:val="16"/>
      </w:rPr>
      <w:t>2</w:t>
    </w:r>
    <w:r w:rsidRPr="008E07FA">
      <w:rPr>
        <w:rStyle w:val="PageNumber"/>
        <w:sz w:val="16"/>
        <w:szCs w:val="16"/>
      </w:rPr>
      <w:fldChar w:fldCharType="end"/>
    </w:r>
    <w:r w:rsidRPr="008E07FA">
      <w:rPr>
        <w:rStyle w:val="PageNumber"/>
        <w:sz w:val="16"/>
        <w:szCs w:val="16"/>
      </w:rPr>
      <w:t xml:space="preserve"> of </w:t>
    </w:r>
    <w:r w:rsidRPr="008E07FA">
      <w:rPr>
        <w:rStyle w:val="PageNumber"/>
        <w:sz w:val="16"/>
        <w:szCs w:val="16"/>
      </w:rPr>
      <w:fldChar w:fldCharType="begin"/>
    </w:r>
    <w:r w:rsidRPr="008E07FA">
      <w:rPr>
        <w:rStyle w:val="PageNumber"/>
        <w:sz w:val="16"/>
        <w:szCs w:val="16"/>
      </w:rPr>
      <w:instrText xml:space="preserve"> NUMPAGES </w:instrText>
    </w:r>
    <w:r w:rsidRPr="008E07FA">
      <w:rPr>
        <w:rStyle w:val="PageNumber"/>
        <w:sz w:val="16"/>
        <w:szCs w:val="16"/>
      </w:rPr>
      <w:fldChar w:fldCharType="separate"/>
    </w:r>
    <w:r w:rsidR="00AA03AA">
      <w:rPr>
        <w:rStyle w:val="PageNumber"/>
        <w:noProof/>
        <w:sz w:val="16"/>
        <w:szCs w:val="16"/>
      </w:rPr>
      <w:t>16</w:t>
    </w:r>
    <w:r w:rsidRPr="008E07FA">
      <w:rPr>
        <w:rStyle w:val="PageNumber"/>
        <w:sz w:val="16"/>
        <w:szCs w:val="16"/>
      </w:rPr>
      <w:fldChar w:fldCharType="end"/>
    </w:r>
  </w:p>
  <w:p w:rsidR="00370E2D" w:rsidRPr="008E07FA" w:rsidRDefault="00370E2D" w:rsidP="000663C1">
    <w:pPr>
      <w:pStyle w:val="Footer"/>
      <w:tabs>
        <w:tab w:val="clear" w:pos="4153"/>
        <w:tab w:val="clear" w:pos="8306"/>
      </w:tabs>
      <w:spacing w:before="120"/>
      <w:jc w:val="center"/>
      <w:rPr>
        <w:color w:val="7F7F7F" w:themeColor="text1" w:themeTint="80"/>
        <w:spacing w:val="-2"/>
        <w:sz w:val="16"/>
        <w:szCs w:val="16"/>
      </w:rPr>
    </w:pPr>
    <w:r w:rsidRPr="008E07FA">
      <w:rPr>
        <w:rStyle w:val="PageNumber"/>
        <w:color w:val="7F7F7F" w:themeColor="text1" w:themeTint="80"/>
        <w:spacing w:val="-2"/>
        <w:sz w:val="16"/>
        <w:szCs w:val="16"/>
      </w:rPr>
      <w:t>CPF Discussion Briefs exist to stimulate debate. They do not represent the views of the Conservative Party.</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0E2D" w:rsidRPr="008E07FA" w:rsidRDefault="00370E2D" w:rsidP="000663C1">
    <w:pPr>
      <w:pStyle w:val="Footer"/>
      <w:tabs>
        <w:tab w:val="clear" w:pos="4153"/>
        <w:tab w:val="clear" w:pos="8306"/>
      </w:tabs>
      <w:spacing w:before="120" w:after="120"/>
      <w:contextualSpacing w:val="0"/>
      <w:rPr>
        <w:rStyle w:val="PageNumber"/>
        <w:sz w:val="16"/>
        <w:szCs w:val="16"/>
      </w:rPr>
    </w:pPr>
    <w:r w:rsidRPr="008E07FA">
      <w:rPr>
        <w:sz w:val="16"/>
        <w:szCs w:val="16"/>
      </w:rPr>
      <w:t xml:space="preserve">Page </w:t>
    </w:r>
    <w:r w:rsidRPr="008E07FA">
      <w:rPr>
        <w:rStyle w:val="PageNumber"/>
        <w:sz w:val="16"/>
        <w:szCs w:val="16"/>
      </w:rPr>
      <w:fldChar w:fldCharType="begin"/>
    </w:r>
    <w:r w:rsidRPr="008E07FA">
      <w:rPr>
        <w:rStyle w:val="PageNumber"/>
        <w:sz w:val="16"/>
        <w:szCs w:val="16"/>
      </w:rPr>
      <w:instrText xml:space="preserve"> PAGE </w:instrText>
    </w:r>
    <w:r w:rsidRPr="008E07FA">
      <w:rPr>
        <w:rStyle w:val="PageNumber"/>
        <w:sz w:val="16"/>
        <w:szCs w:val="16"/>
      </w:rPr>
      <w:fldChar w:fldCharType="separate"/>
    </w:r>
    <w:r w:rsidR="00AA03AA">
      <w:rPr>
        <w:rStyle w:val="PageNumber"/>
        <w:noProof/>
        <w:sz w:val="16"/>
        <w:szCs w:val="16"/>
      </w:rPr>
      <w:t>8</w:t>
    </w:r>
    <w:r w:rsidRPr="008E07FA">
      <w:rPr>
        <w:rStyle w:val="PageNumber"/>
        <w:sz w:val="16"/>
        <w:szCs w:val="16"/>
      </w:rPr>
      <w:fldChar w:fldCharType="end"/>
    </w:r>
    <w:r w:rsidRPr="008E07FA">
      <w:rPr>
        <w:rStyle w:val="PageNumber"/>
        <w:sz w:val="16"/>
        <w:szCs w:val="16"/>
      </w:rPr>
      <w:t xml:space="preserve"> of </w:t>
    </w:r>
    <w:r w:rsidRPr="008E07FA">
      <w:rPr>
        <w:rStyle w:val="PageNumber"/>
        <w:sz w:val="16"/>
        <w:szCs w:val="16"/>
      </w:rPr>
      <w:fldChar w:fldCharType="begin"/>
    </w:r>
    <w:r w:rsidRPr="008E07FA">
      <w:rPr>
        <w:rStyle w:val="PageNumber"/>
        <w:sz w:val="16"/>
        <w:szCs w:val="16"/>
      </w:rPr>
      <w:instrText xml:space="preserve"> NUMPAGES </w:instrText>
    </w:r>
    <w:r w:rsidRPr="008E07FA">
      <w:rPr>
        <w:rStyle w:val="PageNumber"/>
        <w:sz w:val="16"/>
        <w:szCs w:val="16"/>
      </w:rPr>
      <w:fldChar w:fldCharType="separate"/>
    </w:r>
    <w:r w:rsidR="00AA03AA">
      <w:rPr>
        <w:rStyle w:val="PageNumber"/>
        <w:noProof/>
        <w:sz w:val="16"/>
        <w:szCs w:val="16"/>
      </w:rPr>
      <w:t>16</w:t>
    </w:r>
    <w:r w:rsidRPr="008E07FA">
      <w:rPr>
        <w:rStyle w:val="PageNumber"/>
        <w:sz w:val="16"/>
        <w:szCs w:val="16"/>
      </w:rPr>
      <w:fldChar w:fldCharType="end"/>
    </w:r>
  </w:p>
  <w:p w:rsidR="00370E2D" w:rsidRPr="008E07FA" w:rsidRDefault="00370E2D" w:rsidP="000663C1">
    <w:pPr>
      <w:pStyle w:val="Footer"/>
      <w:tabs>
        <w:tab w:val="clear" w:pos="4153"/>
        <w:tab w:val="clear" w:pos="8306"/>
      </w:tabs>
      <w:spacing w:before="120"/>
      <w:jc w:val="center"/>
      <w:rPr>
        <w:color w:val="7F7F7F" w:themeColor="text1" w:themeTint="80"/>
        <w:spacing w:val="-2"/>
        <w:sz w:val="16"/>
        <w:szCs w:val="16"/>
      </w:rPr>
    </w:pPr>
    <w:r w:rsidRPr="008E07FA">
      <w:rPr>
        <w:rStyle w:val="PageNumber"/>
        <w:color w:val="7F7F7F" w:themeColor="text1" w:themeTint="80"/>
        <w:spacing w:val="-2"/>
        <w:sz w:val="16"/>
        <w:szCs w:val="16"/>
      </w:rPr>
      <w:t>CPF Discussion Briefs exist to stimulate debate. They do not represent the views of the Conservative Party.</w:t>
    </w:r>
  </w:p>
  <w:p w:rsidR="00370E2D" w:rsidRDefault="00370E2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2242" w:rsidRDefault="00DF2242" w:rsidP="00E9726C">
      <w:r>
        <w:separator/>
      </w:r>
    </w:p>
  </w:footnote>
  <w:footnote w:type="continuationSeparator" w:id="0">
    <w:p w:rsidR="00DF2242" w:rsidRDefault="00DF2242" w:rsidP="00E972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0E2D" w:rsidRPr="007519CD" w:rsidRDefault="00370E2D" w:rsidP="000E5B2A">
    <w:pPr>
      <w:tabs>
        <w:tab w:val="left" w:pos="5595"/>
        <w:tab w:val="right" w:pos="8548"/>
      </w:tabs>
      <w:spacing w:before="800"/>
      <w:contextualSpacing w:val="0"/>
      <w:rPr>
        <w:sz w:val="20"/>
        <w:szCs w:val="20"/>
      </w:rPr>
    </w:pPr>
    <w:r>
      <w:rPr>
        <w:sz w:val="20"/>
        <w:szCs w:val="20"/>
      </w:rPr>
      <w:tab/>
    </w:r>
    <w:r>
      <w:rPr>
        <w:sz w:val="20"/>
        <w:szCs w:val="20"/>
      </w:rPr>
      <w:tab/>
    </w:r>
    <w:r>
      <w:rPr>
        <w:noProof/>
        <w:sz w:val="20"/>
        <w:szCs w:val="20"/>
      </w:rPr>
      <w:drawing>
        <wp:anchor distT="0" distB="0" distL="114300" distR="114300" simplePos="0" relativeHeight="251658752" behindDoc="0" locked="0" layoutInCell="1" allowOverlap="1" wp14:anchorId="640D5243" wp14:editId="6E19B37F">
          <wp:simplePos x="3695700" y="447675"/>
          <wp:positionH relativeFrom="column">
            <wp:align>left</wp:align>
          </wp:positionH>
          <wp:positionV relativeFrom="paragraph">
            <wp:posOffset>0</wp:posOffset>
          </wp:positionV>
          <wp:extent cx="864000" cy="8640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r w:rsidRPr="007519CD">
      <w:rPr>
        <w:sz w:val="20"/>
        <w:szCs w:val="20"/>
      </w:rPr>
      <w:t xml:space="preserve">Discussion Brief </w:t>
    </w:r>
    <w:r>
      <w:rPr>
        <w:sz w:val="20"/>
        <w:szCs w:val="20"/>
      </w:rPr>
      <w:t>2/2017</w:t>
    </w:r>
  </w:p>
  <w:p w:rsidR="00370E2D" w:rsidRDefault="00370E2D" w:rsidP="002A6BFF">
    <w:pPr>
      <w:jc w:val="right"/>
      <w:rPr>
        <w:b/>
        <w:sz w:val="20"/>
        <w:szCs w:val="20"/>
      </w:rPr>
    </w:pPr>
    <w:r w:rsidRPr="00C76CA5">
      <w:rPr>
        <w:b/>
        <w:sz w:val="20"/>
        <w:szCs w:val="20"/>
      </w:rPr>
      <w:t>Adult Social Care</w:t>
    </w:r>
  </w:p>
  <w:p w:rsidR="00370E2D" w:rsidRPr="00DE78E8" w:rsidRDefault="00370E2D" w:rsidP="00BA37FE">
    <w:pPr>
      <w:tabs>
        <w:tab w:val="right" w:leader="underscore" w:pos="8505"/>
      </w:tabs>
      <w:jc w:val="right"/>
      <w:rPr>
        <w:b/>
        <w:sz w:val="20"/>
        <w:szCs w:val="20"/>
      </w:rPr>
    </w:pPr>
    <w:r>
      <w:rPr>
        <w:b/>
        <w:sz w:val="20"/>
        <w:szCs w:val="20"/>
      </w:rPr>
      <w:tab/>
    </w:r>
  </w:p>
  <w:p w:rsidR="00370E2D" w:rsidRDefault="00370E2D" w:rsidP="00BA37F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576DA"/>
    <w:multiLevelType w:val="hybridMultilevel"/>
    <w:tmpl w:val="B2ECA2E8"/>
    <w:lvl w:ilvl="0" w:tplc="08090019">
      <w:start w:val="1"/>
      <w:numFmt w:val="lowerLetter"/>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5351D7"/>
    <w:multiLevelType w:val="hybridMultilevel"/>
    <w:tmpl w:val="37FADDE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9A04E2"/>
    <w:multiLevelType w:val="hybridMultilevel"/>
    <w:tmpl w:val="F5E63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6C786B"/>
    <w:multiLevelType w:val="hybridMultilevel"/>
    <w:tmpl w:val="8F52ABE8"/>
    <w:lvl w:ilvl="0" w:tplc="6E18EC96">
      <w:start w:val="1"/>
      <w:numFmt w:val="decimal"/>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ED2488"/>
    <w:multiLevelType w:val="hybridMultilevel"/>
    <w:tmpl w:val="08727B42"/>
    <w:lvl w:ilvl="0" w:tplc="36E45680">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2548F9"/>
    <w:multiLevelType w:val="hybridMultilevel"/>
    <w:tmpl w:val="3CA8858C"/>
    <w:lvl w:ilvl="0" w:tplc="605CFD68">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9C63BC"/>
    <w:multiLevelType w:val="hybridMultilevel"/>
    <w:tmpl w:val="B29459BC"/>
    <w:lvl w:ilvl="0" w:tplc="08090019">
      <w:start w:val="1"/>
      <w:numFmt w:val="lowerLetter"/>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48F2C64"/>
    <w:multiLevelType w:val="hybridMultilevel"/>
    <w:tmpl w:val="4D40F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780B87"/>
    <w:multiLevelType w:val="hybridMultilevel"/>
    <w:tmpl w:val="E03AADF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E255D4"/>
    <w:multiLevelType w:val="hybridMultilevel"/>
    <w:tmpl w:val="D234C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E100C9"/>
    <w:multiLevelType w:val="hybridMultilevel"/>
    <w:tmpl w:val="F294A88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0C338E3"/>
    <w:multiLevelType w:val="hybridMultilevel"/>
    <w:tmpl w:val="87C042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4AF1DB1"/>
    <w:multiLevelType w:val="multilevel"/>
    <w:tmpl w:val="81CA9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AE0012"/>
    <w:multiLevelType w:val="multilevel"/>
    <w:tmpl w:val="AE5A4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6C53E7"/>
    <w:multiLevelType w:val="hybridMultilevel"/>
    <w:tmpl w:val="15B887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E526A5D"/>
    <w:multiLevelType w:val="hybridMultilevel"/>
    <w:tmpl w:val="83DC12E4"/>
    <w:lvl w:ilvl="0" w:tplc="08090017">
      <w:start w:val="1"/>
      <w:numFmt w:val="lowerLetter"/>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FCF7469"/>
    <w:multiLevelType w:val="hybridMultilevel"/>
    <w:tmpl w:val="74461608"/>
    <w:lvl w:ilvl="0" w:tplc="08090019">
      <w:start w:val="1"/>
      <w:numFmt w:val="lowerLetter"/>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567288E"/>
    <w:multiLevelType w:val="hybridMultilevel"/>
    <w:tmpl w:val="B33CB9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941017"/>
    <w:multiLevelType w:val="hybridMultilevel"/>
    <w:tmpl w:val="FDF084A8"/>
    <w:lvl w:ilvl="0" w:tplc="F4A4E8C8">
      <w:start w:val="1"/>
      <w:numFmt w:val="decimal"/>
      <w:lvlText w:val="%1."/>
      <w:lvlJc w:val="left"/>
      <w:pPr>
        <w:ind w:left="1087" w:hanging="360"/>
      </w:pPr>
      <w:rPr>
        <w:rFonts w:hint="default"/>
      </w:rPr>
    </w:lvl>
    <w:lvl w:ilvl="1" w:tplc="08090019" w:tentative="1">
      <w:start w:val="1"/>
      <w:numFmt w:val="lowerLetter"/>
      <w:lvlText w:val="%2."/>
      <w:lvlJc w:val="left"/>
      <w:pPr>
        <w:ind w:left="1807" w:hanging="360"/>
      </w:pPr>
    </w:lvl>
    <w:lvl w:ilvl="2" w:tplc="0809001B" w:tentative="1">
      <w:start w:val="1"/>
      <w:numFmt w:val="lowerRoman"/>
      <w:lvlText w:val="%3."/>
      <w:lvlJc w:val="right"/>
      <w:pPr>
        <w:ind w:left="2527" w:hanging="180"/>
      </w:pPr>
    </w:lvl>
    <w:lvl w:ilvl="3" w:tplc="0809000F" w:tentative="1">
      <w:start w:val="1"/>
      <w:numFmt w:val="decimal"/>
      <w:lvlText w:val="%4."/>
      <w:lvlJc w:val="left"/>
      <w:pPr>
        <w:ind w:left="3247" w:hanging="360"/>
      </w:pPr>
    </w:lvl>
    <w:lvl w:ilvl="4" w:tplc="08090019" w:tentative="1">
      <w:start w:val="1"/>
      <w:numFmt w:val="lowerLetter"/>
      <w:lvlText w:val="%5."/>
      <w:lvlJc w:val="left"/>
      <w:pPr>
        <w:ind w:left="3967" w:hanging="360"/>
      </w:pPr>
    </w:lvl>
    <w:lvl w:ilvl="5" w:tplc="0809001B" w:tentative="1">
      <w:start w:val="1"/>
      <w:numFmt w:val="lowerRoman"/>
      <w:lvlText w:val="%6."/>
      <w:lvlJc w:val="right"/>
      <w:pPr>
        <w:ind w:left="4687" w:hanging="180"/>
      </w:pPr>
    </w:lvl>
    <w:lvl w:ilvl="6" w:tplc="0809000F" w:tentative="1">
      <w:start w:val="1"/>
      <w:numFmt w:val="decimal"/>
      <w:lvlText w:val="%7."/>
      <w:lvlJc w:val="left"/>
      <w:pPr>
        <w:ind w:left="5407" w:hanging="360"/>
      </w:pPr>
    </w:lvl>
    <w:lvl w:ilvl="7" w:tplc="08090019" w:tentative="1">
      <w:start w:val="1"/>
      <w:numFmt w:val="lowerLetter"/>
      <w:lvlText w:val="%8."/>
      <w:lvlJc w:val="left"/>
      <w:pPr>
        <w:ind w:left="6127" w:hanging="360"/>
      </w:pPr>
    </w:lvl>
    <w:lvl w:ilvl="8" w:tplc="0809001B" w:tentative="1">
      <w:start w:val="1"/>
      <w:numFmt w:val="lowerRoman"/>
      <w:lvlText w:val="%9."/>
      <w:lvlJc w:val="right"/>
      <w:pPr>
        <w:ind w:left="6847" w:hanging="180"/>
      </w:pPr>
    </w:lvl>
  </w:abstractNum>
  <w:abstractNum w:abstractNumId="19" w15:restartNumberingAfterBreak="0">
    <w:nsid w:val="5A4E3A40"/>
    <w:multiLevelType w:val="hybridMultilevel"/>
    <w:tmpl w:val="ECE6D306"/>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D2946F1"/>
    <w:multiLevelType w:val="hybridMultilevel"/>
    <w:tmpl w:val="8F52ABE8"/>
    <w:lvl w:ilvl="0" w:tplc="6E18EC96">
      <w:start w:val="1"/>
      <w:numFmt w:val="decimal"/>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DA301AF"/>
    <w:multiLevelType w:val="hybridMultilevel"/>
    <w:tmpl w:val="9DAEC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4FC5D7B"/>
    <w:multiLevelType w:val="hybridMultilevel"/>
    <w:tmpl w:val="8F52ABE8"/>
    <w:lvl w:ilvl="0" w:tplc="6E18EC96">
      <w:start w:val="1"/>
      <w:numFmt w:val="decimal"/>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75858F3"/>
    <w:multiLevelType w:val="hybridMultilevel"/>
    <w:tmpl w:val="5FC8F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4C7E39"/>
    <w:multiLevelType w:val="hybridMultilevel"/>
    <w:tmpl w:val="8F52ABE8"/>
    <w:lvl w:ilvl="0" w:tplc="6E18EC96">
      <w:start w:val="1"/>
      <w:numFmt w:val="decimal"/>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0B22622"/>
    <w:multiLevelType w:val="hybridMultilevel"/>
    <w:tmpl w:val="8F52ABE8"/>
    <w:lvl w:ilvl="0" w:tplc="6E18EC96">
      <w:start w:val="1"/>
      <w:numFmt w:val="decimal"/>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75136C5"/>
    <w:multiLevelType w:val="hybridMultilevel"/>
    <w:tmpl w:val="802CA1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98376F1"/>
    <w:multiLevelType w:val="hybridMultilevel"/>
    <w:tmpl w:val="BAF0359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CA80D6A"/>
    <w:multiLevelType w:val="hybridMultilevel"/>
    <w:tmpl w:val="8F52ABE8"/>
    <w:lvl w:ilvl="0" w:tplc="6E18EC96">
      <w:start w:val="1"/>
      <w:numFmt w:val="decimal"/>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8"/>
  </w:num>
  <w:num w:numId="2">
    <w:abstractNumId w:val="1"/>
  </w:num>
  <w:num w:numId="3">
    <w:abstractNumId w:val="10"/>
  </w:num>
  <w:num w:numId="4">
    <w:abstractNumId w:val="17"/>
  </w:num>
  <w:num w:numId="5">
    <w:abstractNumId w:val="11"/>
  </w:num>
  <w:num w:numId="6">
    <w:abstractNumId w:val="14"/>
  </w:num>
  <w:num w:numId="7">
    <w:abstractNumId w:val="26"/>
  </w:num>
  <w:num w:numId="8">
    <w:abstractNumId w:val="13"/>
  </w:num>
  <w:num w:numId="9">
    <w:abstractNumId w:val="21"/>
  </w:num>
  <w:num w:numId="10">
    <w:abstractNumId w:val="9"/>
  </w:num>
  <w:num w:numId="11">
    <w:abstractNumId w:val="20"/>
  </w:num>
  <w:num w:numId="12">
    <w:abstractNumId w:val="22"/>
  </w:num>
  <w:num w:numId="13">
    <w:abstractNumId w:val="3"/>
  </w:num>
  <w:num w:numId="14">
    <w:abstractNumId w:val="15"/>
  </w:num>
  <w:num w:numId="15">
    <w:abstractNumId w:val="0"/>
  </w:num>
  <w:num w:numId="16">
    <w:abstractNumId w:val="8"/>
  </w:num>
  <w:num w:numId="17">
    <w:abstractNumId w:val="19"/>
  </w:num>
  <w:num w:numId="18">
    <w:abstractNumId w:val="7"/>
  </w:num>
  <w:num w:numId="19">
    <w:abstractNumId w:val="2"/>
  </w:num>
  <w:num w:numId="20">
    <w:abstractNumId w:val="5"/>
  </w:num>
  <w:num w:numId="21">
    <w:abstractNumId w:val="18"/>
  </w:num>
  <w:num w:numId="22">
    <w:abstractNumId w:val="24"/>
  </w:num>
  <w:num w:numId="23">
    <w:abstractNumId w:val="25"/>
  </w:num>
  <w:num w:numId="24">
    <w:abstractNumId w:val="16"/>
  </w:num>
  <w:num w:numId="25">
    <w:abstractNumId w:val="6"/>
  </w:num>
  <w:num w:numId="26">
    <w:abstractNumId w:val="27"/>
  </w:num>
  <w:num w:numId="27">
    <w:abstractNumId w:val="12"/>
  </w:num>
  <w:num w:numId="28">
    <w:abstractNumId w:val="23"/>
  </w:num>
  <w:num w:numId="29">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7AB"/>
    <w:rsid w:val="00000B8F"/>
    <w:rsid w:val="000018EC"/>
    <w:rsid w:val="00001A14"/>
    <w:rsid w:val="00001B7D"/>
    <w:rsid w:val="00004C58"/>
    <w:rsid w:val="0000524F"/>
    <w:rsid w:val="0000708C"/>
    <w:rsid w:val="00014FC1"/>
    <w:rsid w:val="00015149"/>
    <w:rsid w:val="00015A33"/>
    <w:rsid w:val="00015C99"/>
    <w:rsid w:val="00017A26"/>
    <w:rsid w:val="000227A1"/>
    <w:rsid w:val="0002292E"/>
    <w:rsid w:val="000232FF"/>
    <w:rsid w:val="00023AEA"/>
    <w:rsid w:val="00027E48"/>
    <w:rsid w:val="000309B0"/>
    <w:rsid w:val="00031065"/>
    <w:rsid w:val="00031839"/>
    <w:rsid w:val="00033C89"/>
    <w:rsid w:val="00034B1F"/>
    <w:rsid w:val="0004136B"/>
    <w:rsid w:val="00042136"/>
    <w:rsid w:val="0004280D"/>
    <w:rsid w:val="000438F4"/>
    <w:rsid w:val="00044F7F"/>
    <w:rsid w:val="00045B50"/>
    <w:rsid w:val="000473BA"/>
    <w:rsid w:val="00047A88"/>
    <w:rsid w:val="00050072"/>
    <w:rsid w:val="00050CA6"/>
    <w:rsid w:val="00051C30"/>
    <w:rsid w:val="00053514"/>
    <w:rsid w:val="00053B6E"/>
    <w:rsid w:val="00053BC9"/>
    <w:rsid w:val="00055102"/>
    <w:rsid w:val="000559C4"/>
    <w:rsid w:val="0005703F"/>
    <w:rsid w:val="00057C9B"/>
    <w:rsid w:val="00057D20"/>
    <w:rsid w:val="00060B7C"/>
    <w:rsid w:val="00060DC3"/>
    <w:rsid w:val="00060FF9"/>
    <w:rsid w:val="00061C89"/>
    <w:rsid w:val="0006230C"/>
    <w:rsid w:val="00063BC7"/>
    <w:rsid w:val="00063F06"/>
    <w:rsid w:val="000663C1"/>
    <w:rsid w:val="0006661B"/>
    <w:rsid w:val="00066A65"/>
    <w:rsid w:val="00067800"/>
    <w:rsid w:val="000706FC"/>
    <w:rsid w:val="00072452"/>
    <w:rsid w:val="00072F00"/>
    <w:rsid w:val="0007324A"/>
    <w:rsid w:val="00074211"/>
    <w:rsid w:val="00080220"/>
    <w:rsid w:val="00080D0C"/>
    <w:rsid w:val="000813BC"/>
    <w:rsid w:val="00081BD6"/>
    <w:rsid w:val="00082925"/>
    <w:rsid w:val="00082A27"/>
    <w:rsid w:val="000830A0"/>
    <w:rsid w:val="00084A47"/>
    <w:rsid w:val="00085BBD"/>
    <w:rsid w:val="00085E7B"/>
    <w:rsid w:val="000868C4"/>
    <w:rsid w:val="000923BB"/>
    <w:rsid w:val="0009391F"/>
    <w:rsid w:val="00094D9F"/>
    <w:rsid w:val="000976DB"/>
    <w:rsid w:val="000979ED"/>
    <w:rsid w:val="00097FBE"/>
    <w:rsid w:val="000A01E2"/>
    <w:rsid w:val="000A0620"/>
    <w:rsid w:val="000A09FB"/>
    <w:rsid w:val="000A0CF8"/>
    <w:rsid w:val="000A19C2"/>
    <w:rsid w:val="000A3592"/>
    <w:rsid w:val="000A499B"/>
    <w:rsid w:val="000A54E2"/>
    <w:rsid w:val="000A57AB"/>
    <w:rsid w:val="000A5CF2"/>
    <w:rsid w:val="000A7E82"/>
    <w:rsid w:val="000B0F8C"/>
    <w:rsid w:val="000B1964"/>
    <w:rsid w:val="000B2944"/>
    <w:rsid w:val="000B3688"/>
    <w:rsid w:val="000B39AB"/>
    <w:rsid w:val="000B7168"/>
    <w:rsid w:val="000C034E"/>
    <w:rsid w:val="000C0DC8"/>
    <w:rsid w:val="000C2EF8"/>
    <w:rsid w:val="000C3BD0"/>
    <w:rsid w:val="000C3C28"/>
    <w:rsid w:val="000C4E45"/>
    <w:rsid w:val="000C5446"/>
    <w:rsid w:val="000C6EBA"/>
    <w:rsid w:val="000C71C1"/>
    <w:rsid w:val="000C7978"/>
    <w:rsid w:val="000C7D95"/>
    <w:rsid w:val="000D2A40"/>
    <w:rsid w:val="000D3052"/>
    <w:rsid w:val="000D3372"/>
    <w:rsid w:val="000D7CF2"/>
    <w:rsid w:val="000E261B"/>
    <w:rsid w:val="000E2819"/>
    <w:rsid w:val="000E4374"/>
    <w:rsid w:val="000E5AAD"/>
    <w:rsid w:val="000E5B2A"/>
    <w:rsid w:val="000E72BE"/>
    <w:rsid w:val="000F5CE9"/>
    <w:rsid w:val="00106DEC"/>
    <w:rsid w:val="00107E2A"/>
    <w:rsid w:val="001108DB"/>
    <w:rsid w:val="00111B92"/>
    <w:rsid w:val="00112B7A"/>
    <w:rsid w:val="001135CE"/>
    <w:rsid w:val="00113CDB"/>
    <w:rsid w:val="0011491E"/>
    <w:rsid w:val="001163DB"/>
    <w:rsid w:val="0011761D"/>
    <w:rsid w:val="00123E8D"/>
    <w:rsid w:val="001240FC"/>
    <w:rsid w:val="00124C76"/>
    <w:rsid w:val="00127113"/>
    <w:rsid w:val="00127308"/>
    <w:rsid w:val="0013285C"/>
    <w:rsid w:val="00132BC2"/>
    <w:rsid w:val="0013367E"/>
    <w:rsid w:val="00133B40"/>
    <w:rsid w:val="00134C5C"/>
    <w:rsid w:val="00135986"/>
    <w:rsid w:val="00136102"/>
    <w:rsid w:val="0013671D"/>
    <w:rsid w:val="00140655"/>
    <w:rsid w:val="00141303"/>
    <w:rsid w:val="00143688"/>
    <w:rsid w:val="00144E27"/>
    <w:rsid w:val="001451EB"/>
    <w:rsid w:val="001463D1"/>
    <w:rsid w:val="001519A7"/>
    <w:rsid w:val="0015383F"/>
    <w:rsid w:val="001542ED"/>
    <w:rsid w:val="001624E9"/>
    <w:rsid w:val="00163739"/>
    <w:rsid w:val="00163AE1"/>
    <w:rsid w:val="0016417E"/>
    <w:rsid w:val="00164EB8"/>
    <w:rsid w:val="00166410"/>
    <w:rsid w:val="0016683E"/>
    <w:rsid w:val="00167111"/>
    <w:rsid w:val="001709AE"/>
    <w:rsid w:val="00170D3A"/>
    <w:rsid w:val="001725FA"/>
    <w:rsid w:val="00173877"/>
    <w:rsid w:val="00173C1F"/>
    <w:rsid w:val="00174662"/>
    <w:rsid w:val="00174775"/>
    <w:rsid w:val="00176492"/>
    <w:rsid w:val="00177E4E"/>
    <w:rsid w:val="00177FC2"/>
    <w:rsid w:val="00181160"/>
    <w:rsid w:val="00183B5B"/>
    <w:rsid w:val="00185452"/>
    <w:rsid w:val="0018612B"/>
    <w:rsid w:val="0018636C"/>
    <w:rsid w:val="001915EE"/>
    <w:rsid w:val="00191809"/>
    <w:rsid w:val="0019206F"/>
    <w:rsid w:val="00192AB7"/>
    <w:rsid w:val="00194163"/>
    <w:rsid w:val="00196806"/>
    <w:rsid w:val="001A03D8"/>
    <w:rsid w:val="001A28DE"/>
    <w:rsid w:val="001A3B76"/>
    <w:rsid w:val="001A54A3"/>
    <w:rsid w:val="001B2ACA"/>
    <w:rsid w:val="001B4D21"/>
    <w:rsid w:val="001B524F"/>
    <w:rsid w:val="001C0232"/>
    <w:rsid w:val="001C0BDC"/>
    <w:rsid w:val="001C1A8B"/>
    <w:rsid w:val="001C3025"/>
    <w:rsid w:val="001C3AB2"/>
    <w:rsid w:val="001C5B09"/>
    <w:rsid w:val="001C5BCB"/>
    <w:rsid w:val="001C651F"/>
    <w:rsid w:val="001C65FB"/>
    <w:rsid w:val="001D1EEA"/>
    <w:rsid w:val="001D3CE5"/>
    <w:rsid w:val="001D3E58"/>
    <w:rsid w:val="001D420E"/>
    <w:rsid w:val="001D48C0"/>
    <w:rsid w:val="001D55C9"/>
    <w:rsid w:val="001D56EE"/>
    <w:rsid w:val="001D612D"/>
    <w:rsid w:val="001D673F"/>
    <w:rsid w:val="001E055F"/>
    <w:rsid w:val="001E07B0"/>
    <w:rsid w:val="001E141D"/>
    <w:rsid w:val="001E1799"/>
    <w:rsid w:val="001E2E78"/>
    <w:rsid w:val="001E3C05"/>
    <w:rsid w:val="001E4299"/>
    <w:rsid w:val="001E75F9"/>
    <w:rsid w:val="001E7E5E"/>
    <w:rsid w:val="001E7EF2"/>
    <w:rsid w:val="001F2167"/>
    <w:rsid w:val="001F274F"/>
    <w:rsid w:val="001F5876"/>
    <w:rsid w:val="001F7AFE"/>
    <w:rsid w:val="0020032F"/>
    <w:rsid w:val="00202A69"/>
    <w:rsid w:val="00203A51"/>
    <w:rsid w:val="00203CA7"/>
    <w:rsid w:val="00206113"/>
    <w:rsid w:val="002065C2"/>
    <w:rsid w:val="002111D4"/>
    <w:rsid w:val="00211418"/>
    <w:rsid w:val="00213779"/>
    <w:rsid w:val="00213D55"/>
    <w:rsid w:val="00214BF7"/>
    <w:rsid w:val="00214F26"/>
    <w:rsid w:val="00214FD2"/>
    <w:rsid w:val="002154B5"/>
    <w:rsid w:val="00216CB7"/>
    <w:rsid w:val="00216CB8"/>
    <w:rsid w:val="00220276"/>
    <w:rsid w:val="00221A1C"/>
    <w:rsid w:val="00221F0E"/>
    <w:rsid w:val="002243C6"/>
    <w:rsid w:val="00226221"/>
    <w:rsid w:val="00232829"/>
    <w:rsid w:val="0023309C"/>
    <w:rsid w:val="00234168"/>
    <w:rsid w:val="0023435E"/>
    <w:rsid w:val="002345CF"/>
    <w:rsid w:val="00234F71"/>
    <w:rsid w:val="00235AFC"/>
    <w:rsid w:val="00235ED3"/>
    <w:rsid w:val="00236091"/>
    <w:rsid w:val="002402E9"/>
    <w:rsid w:val="00243784"/>
    <w:rsid w:val="00246FEB"/>
    <w:rsid w:val="00247802"/>
    <w:rsid w:val="0025041F"/>
    <w:rsid w:val="00250A6B"/>
    <w:rsid w:val="0025165E"/>
    <w:rsid w:val="00251FB3"/>
    <w:rsid w:val="00253633"/>
    <w:rsid w:val="00253E13"/>
    <w:rsid w:val="00260034"/>
    <w:rsid w:val="00260365"/>
    <w:rsid w:val="002615D2"/>
    <w:rsid w:val="002616CE"/>
    <w:rsid w:val="00261BC5"/>
    <w:rsid w:val="00263042"/>
    <w:rsid w:val="0026777A"/>
    <w:rsid w:val="00267B47"/>
    <w:rsid w:val="0027065B"/>
    <w:rsid w:val="0027375F"/>
    <w:rsid w:val="00273A98"/>
    <w:rsid w:val="00274828"/>
    <w:rsid w:val="002774D4"/>
    <w:rsid w:val="00282F39"/>
    <w:rsid w:val="00285829"/>
    <w:rsid w:val="00287421"/>
    <w:rsid w:val="00292E0F"/>
    <w:rsid w:val="0029729C"/>
    <w:rsid w:val="002A0E10"/>
    <w:rsid w:val="002A165C"/>
    <w:rsid w:val="002A18EF"/>
    <w:rsid w:val="002A3498"/>
    <w:rsid w:val="002A425D"/>
    <w:rsid w:val="002A699A"/>
    <w:rsid w:val="002A6BFF"/>
    <w:rsid w:val="002A7F0E"/>
    <w:rsid w:val="002B113A"/>
    <w:rsid w:val="002B1590"/>
    <w:rsid w:val="002B1CA5"/>
    <w:rsid w:val="002B2FC8"/>
    <w:rsid w:val="002B32FF"/>
    <w:rsid w:val="002B6011"/>
    <w:rsid w:val="002B6F7D"/>
    <w:rsid w:val="002B752F"/>
    <w:rsid w:val="002C197C"/>
    <w:rsid w:val="002C1E5F"/>
    <w:rsid w:val="002C46D0"/>
    <w:rsid w:val="002C68E1"/>
    <w:rsid w:val="002C76A5"/>
    <w:rsid w:val="002C7E1C"/>
    <w:rsid w:val="002D0BA5"/>
    <w:rsid w:val="002D12C2"/>
    <w:rsid w:val="002D16AF"/>
    <w:rsid w:val="002D1BD6"/>
    <w:rsid w:val="002D5B2C"/>
    <w:rsid w:val="002D70FD"/>
    <w:rsid w:val="002E000A"/>
    <w:rsid w:val="002E03CB"/>
    <w:rsid w:val="002E0A9A"/>
    <w:rsid w:val="002E2837"/>
    <w:rsid w:val="002E2C31"/>
    <w:rsid w:val="002E3744"/>
    <w:rsid w:val="002E6448"/>
    <w:rsid w:val="002E7601"/>
    <w:rsid w:val="002E7A21"/>
    <w:rsid w:val="002F13D5"/>
    <w:rsid w:val="002F2A15"/>
    <w:rsid w:val="002F3F6E"/>
    <w:rsid w:val="002F543E"/>
    <w:rsid w:val="002F6592"/>
    <w:rsid w:val="00300FBA"/>
    <w:rsid w:val="00303EE5"/>
    <w:rsid w:val="00304343"/>
    <w:rsid w:val="00304A94"/>
    <w:rsid w:val="00306748"/>
    <w:rsid w:val="003073FD"/>
    <w:rsid w:val="0031023C"/>
    <w:rsid w:val="00311B3A"/>
    <w:rsid w:val="00313D8D"/>
    <w:rsid w:val="00315F05"/>
    <w:rsid w:val="00316564"/>
    <w:rsid w:val="00320512"/>
    <w:rsid w:val="00322B1D"/>
    <w:rsid w:val="0032657B"/>
    <w:rsid w:val="003272A8"/>
    <w:rsid w:val="00330031"/>
    <w:rsid w:val="0033280E"/>
    <w:rsid w:val="003345D4"/>
    <w:rsid w:val="00334899"/>
    <w:rsid w:val="00335BA6"/>
    <w:rsid w:val="0033648B"/>
    <w:rsid w:val="003371BA"/>
    <w:rsid w:val="003375CD"/>
    <w:rsid w:val="003403B2"/>
    <w:rsid w:val="00341181"/>
    <w:rsid w:val="003419B8"/>
    <w:rsid w:val="00343B1B"/>
    <w:rsid w:val="003476C9"/>
    <w:rsid w:val="00347830"/>
    <w:rsid w:val="00347B47"/>
    <w:rsid w:val="003505B0"/>
    <w:rsid w:val="00351333"/>
    <w:rsid w:val="0035146F"/>
    <w:rsid w:val="0035161B"/>
    <w:rsid w:val="00351AE7"/>
    <w:rsid w:val="00351F68"/>
    <w:rsid w:val="0035321B"/>
    <w:rsid w:val="00356024"/>
    <w:rsid w:val="0035699B"/>
    <w:rsid w:val="00356B68"/>
    <w:rsid w:val="00357107"/>
    <w:rsid w:val="00357BCB"/>
    <w:rsid w:val="00360F4A"/>
    <w:rsid w:val="00360FA4"/>
    <w:rsid w:val="00361868"/>
    <w:rsid w:val="00362C69"/>
    <w:rsid w:val="00362CA6"/>
    <w:rsid w:val="003645A3"/>
    <w:rsid w:val="003664EF"/>
    <w:rsid w:val="00370E2D"/>
    <w:rsid w:val="003715B5"/>
    <w:rsid w:val="00375F31"/>
    <w:rsid w:val="00375FA6"/>
    <w:rsid w:val="003777C9"/>
    <w:rsid w:val="00383578"/>
    <w:rsid w:val="00383875"/>
    <w:rsid w:val="0038492B"/>
    <w:rsid w:val="00384A00"/>
    <w:rsid w:val="00384FB9"/>
    <w:rsid w:val="00385E82"/>
    <w:rsid w:val="00387416"/>
    <w:rsid w:val="00387B74"/>
    <w:rsid w:val="0039019F"/>
    <w:rsid w:val="00391B83"/>
    <w:rsid w:val="0039356C"/>
    <w:rsid w:val="00394BC4"/>
    <w:rsid w:val="00395266"/>
    <w:rsid w:val="00396461"/>
    <w:rsid w:val="003A1B4C"/>
    <w:rsid w:val="003A4D9F"/>
    <w:rsid w:val="003A68F6"/>
    <w:rsid w:val="003A6E35"/>
    <w:rsid w:val="003A728F"/>
    <w:rsid w:val="003B2DEA"/>
    <w:rsid w:val="003B52B7"/>
    <w:rsid w:val="003C05DE"/>
    <w:rsid w:val="003C0730"/>
    <w:rsid w:val="003C1ECD"/>
    <w:rsid w:val="003C3AB1"/>
    <w:rsid w:val="003C47C6"/>
    <w:rsid w:val="003C6CCE"/>
    <w:rsid w:val="003C6E17"/>
    <w:rsid w:val="003D0BAB"/>
    <w:rsid w:val="003D2F11"/>
    <w:rsid w:val="003D55DE"/>
    <w:rsid w:val="003D56A8"/>
    <w:rsid w:val="003D6635"/>
    <w:rsid w:val="003E2911"/>
    <w:rsid w:val="003E2FBC"/>
    <w:rsid w:val="003E4D7D"/>
    <w:rsid w:val="003E5694"/>
    <w:rsid w:val="003F08DC"/>
    <w:rsid w:val="003F215E"/>
    <w:rsid w:val="003F366A"/>
    <w:rsid w:val="003F3E02"/>
    <w:rsid w:val="003F3FCD"/>
    <w:rsid w:val="003F43C8"/>
    <w:rsid w:val="003F5FA3"/>
    <w:rsid w:val="003F63BE"/>
    <w:rsid w:val="00401BC8"/>
    <w:rsid w:val="00403519"/>
    <w:rsid w:val="00403B2D"/>
    <w:rsid w:val="004050BC"/>
    <w:rsid w:val="00405280"/>
    <w:rsid w:val="00411EE2"/>
    <w:rsid w:val="0041551F"/>
    <w:rsid w:val="004221A7"/>
    <w:rsid w:val="00423546"/>
    <w:rsid w:val="00423C63"/>
    <w:rsid w:val="00424B50"/>
    <w:rsid w:val="00427B21"/>
    <w:rsid w:val="00430142"/>
    <w:rsid w:val="00432304"/>
    <w:rsid w:val="00433710"/>
    <w:rsid w:val="00434DDE"/>
    <w:rsid w:val="0044549A"/>
    <w:rsid w:val="00445752"/>
    <w:rsid w:val="0044576A"/>
    <w:rsid w:val="00445789"/>
    <w:rsid w:val="004537AA"/>
    <w:rsid w:val="00455FFA"/>
    <w:rsid w:val="004576C7"/>
    <w:rsid w:val="00467D4B"/>
    <w:rsid w:val="004713D6"/>
    <w:rsid w:val="00471FC5"/>
    <w:rsid w:val="0047287B"/>
    <w:rsid w:val="00472DA9"/>
    <w:rsid w:val="004748AD"/>
    <w:rsid w:val="00474EE8"/>
    <w:rsid w:val="00475EA1"/>
    <w:rsid w:val="0047661E"/>
    <w:rsid w:val="0048041C"/>
    <w:rsid w:val="00483BAC"/>
    <w:rsid w:val="00485241"/>
    <w:rsid w:val="00487AB0"/>
    <w:rsid w:val="004911DA"/>
    <w:rsid w:val="00491EDD"/>
    <w:rsid w:val="004926DD"/>
    <w:rsid w:val="004960CA"/>
    <w:rsid w:val="00497F7A"/>
    <w:rsid w:val="004A0615"/>
    <w:rsid w:val="004A1213"/>
    <w:rsid w:val="004A3F0A"/>
    <w:rsid w:val="004A5204"/>
    <w:rsid w:val="004A6D90"/>
    <w:rsid w:val="004B1EBB"/>
    <w:rsid w:val="004B21AD"/>
    <w:rsid w:val="004B345C"/>
    <w:rsid w:val="004B40A7"/>
    <w:rsid w:val="004B7381"/>
    <w:rsid w:val="004C034A"/>
    <w:rsid w:val="004C0803"/>
    <w:rsid w:val="004C2927"/>
    <w:rsid w:val="004C50B2"/>
    <w:rsid w:val="004C7776"/>
    <w:rsid w:val="004D03EB"/>
    <w:rsid w:val="004D0CA6"/>
    <w:rsid w:val="004D3593"/>
    <w:rsid w:val="004D4069"/>
    <w:rsid w:val="004D46D5"/>
    <w:rsid w:val="004D4A9C"/>
    <w:rsid w:val="004D530B"/>
    <w:rsid w:val="004D55C1"/>
    <w:rsid w:val="004D6BE8"/>
    <w:rsid w:val="004D7AB8"/>
    <w:rsid w:val="004E0771"/>
    <w:rsid w:val="004E7490"/>
    <w:rsid w:val="004F2149"/>
    <w:rsid w:val="004F44B8"/>
    <w:rsid w:val="005000DE"/>
    <w:rsid w:val="00510154"/>
    <w:rsid w:val="0051174B"/>
    <w:rsid w:val="005127E2"/>
    <w:rsid w:val="005137BB"/>
    <w:rsid w:val="00513BC2"/>
    <w:rsid w:val="00513C49"/>
    <w:rsid w:val="005148FE"/>
    <w:rsid w:val="00515202"/>
    <w:rsid w:val="00524FF2"/>
    <w:rsid w:val="00526064"/>
    <w:rsid w:val="00527282"/>
    <w:rsid w:val="00527E83"/>
    <w:rsid w:val="00532D7B"/>
    <w:rsid w:val="00533636"/>
    <w:rsid w:val="00533F8E"/>
    <w:rsid w:val="005370D3"/>
    <w:rsid w:val="005416F2"/>
    <w:rsid w:val="00542248"/>
    <w:rsid w:val="005456A0"/>
    <w:rsid w:val="005463F8"/>
    <w:rsid w:val="00546FBB"/>
    <w:rsid w:val="00547B7A"/>
    <w:rsid w:val="00555633"/>
    <w:rsid w:val="005570FB"/>
    <w:rsid w:val="005576E9"/>
    <w:rsid w:val="00560BD8"/>
    <w:rsid w:val="00561A0C"/>
    <w:rsid w:val="00561E7B"/>
    <w:rsid w:val="005625EC"/>
    <w:rsid w:val="005638CA"/>
    <w:rsid w:val="0056396C"/>
    <w:rsid w:val="00565869"/>
    <w:rsid w:val="00566693"/>
    <w:rsid w:val="00567B7C"/>
    <w:rsid w:val="005701A1"/>
    <w:rsid w:val="005726F8"/>
    <w:rsid w:val="005748E0"/>
    <w:rsid w:val="00577977"/>
    <w:rsid w:val="0058209A"/>
    <w:rsid w:val="0058240D"/>
    <w:rsid w:val="005848FE"/>
    <w:rsid w:val="0059028E"/>
    <w:rsid w:val="005917DB"/>
    <w:rsid w:val="00594299"/>
    <w:rsid w:val="00596AF1"/>
    <w:rsid w:val="00597211"/>
    <w:rsid w:val="005976A4"/>
    <w:rsid w:val="005A08AD"/>
    <w:rsid w:val="005A1756"/>
    <w:rsid w:val="005A21A7"/>
    <w:rsid w:val="005A2384"/>
    <w:rsid w:val="005A2EE2"/>
    <w:rsid w:val="005A53A5"/>
    <w:rsid w:val="005A62F6"/>
    <w:rsid w:val="005A6522"/>
    <w:rsid w:val="005A6791"/>
    <w:rsid w:val="005A73F5"/>
    <w:rsid w:val="005A74EE"/>
    <w:rsid w:val="005A7855"/>
    <w:rsid w:val="005B0320"/>
    <w:rsid w:val="005B0496"/>
    <w:rsid w:val="005B2B22"/>
    <w:rsid w:val="005B3108"/>
    <w:rsid w:val="005B464B"/>
    <w:rsid w:val="005B51CC"/>
    <w:rsid w:val="005B6B87"/>
    <w:rsid w:val="005B6BBD"/>
    <w:rsid w:val="005C2633"/>
    <w:rsid w:val="005C33A5"/>
    <w:rsid w:val="005C48F5"/>
    <w:rsid w:val="005C5A59"/>
    <w:rsid w:val="005C7EC2"/>
    <w:rsid w:val="005D083E"/>
    <w:rsid w:val="005D2BAF"/>
    <w:rsid w:val="005D36DA"/>
    <w:rsid w:val="005D40FC"/>
    <w:rsid w:val="005D6275"/>
    <w:rsid w:val="005D74AE"/>
    <w:rsid w:val="005E53EF"/>
    <w:rsid w:val="005E6820"/>
    <w:rsid w:val="005E6F88"/>
    <w:rsid w:val="005E7F85"/>
    <w:rsid w:val="005F27B4"/>
    <w:rsid w:val="005F4831"/>
    <w:rsid w:val="005F4F46"/>
    <w:rsid w:val="005F5D10"/>
    <w:rsid w:val="005F7A49"/>
    <w:rsid w:val="006029DE"/>
    <w:rsid w:val="00603D01"/>
    <w:rsid w:val="00606DFC"/>
    <w:rsid w:val="006104B7"/>
    <w:rsid w:val="00610786"/>
    <w:rsid w:val="0061457D"/>
    <w:rsid w:val="00616A8F"/>
    <w:rsid w:val="00616FA9"/>
    <w:rsid w:val="00625B5E"/>
    <w:rsid w:val="0062653F"/>
    <w:rsid w:val="00626FC2"/>
    <w:rsid w:val="006308FD"/>
    <w:rsid w:val="00631414"/>
    <w:rsid w:val="0063147D"/>
    <w:rsid w:val="00631A9A"/>
    <w:rsid w:val="006331EE"/>
    <w:rsid w:val="00634B0A"/>
    <w:rsid w:val="00635AE3"/>
    <w:rsid w:val="0063658E"/>
    <w:rsid w:val="0064248B"/>
    <w:rsid w:val="0064249A"/>
    <w:rsid w:val="0064513E"/>
    <w:rsid w:val="00645C98"/>
    <w:rsid w:val="0064632A"/>
    <w:rsid w:val="00650D37"/>
    <w:rsid w:val="006515D3"/>
    <w:rsid w:val="006532A2"/>
    <w:rsid w:val="0065587B"/>
    <w:rsid w:val="006577E9"/>
    <w:rsid w:val="006608B5"/>
    <w:rsid w:val="0066228A"/>
    <w:rsid w:val="006658CC"/>
    <w:rsid w:val="00666318"/>
    <w:rsid w:val="006712C0"/>
    <w:rsid w:val="00672D7B"/>
    <w:rsid w:val="00674247"/>
    <w:rsid w:val="00674831"/>
    <w:rsid w:val="00677E61"/>
    <w:rsid w:val="00680338"/>
    <w:rsid w:val="00682BE9"/>
    <w:rsid w:val="00683045"/>
    <w:rsid w:val="006835DF"/>
    <w:rsid w:val="00683E00"/>
    <w:rsid w:val="0068672C"/>
    <w:rsid w:val="006879B6"/>
    <w:rsid w:val="006902B6"/>
    <w:rsid w:val="00693248"/>
    <w:rsid w:val="00693982"/>
    <w:rsid w:val="00694FBC"/>
    <w:rsid w:val="00695FEA"/>
    <w:rsid w:val="00696425"/>
    <w:rsid w:val="006968B1"/>
    <w:rsid w:val="006A0656"/>
    <w:rsid w:val="006A1086"/>
    <w:rsid w:val="006A3DE1"/>
    <w:rsid w:val="006B11A1"/>
    <w:rsid w:val="006B2705"/>
    <w:rsid w:val="006B5D49"/>
    <w:rsid w:val="006B65D2"/>
    <w:rsid w:val="006C00C0"/>
    <w:rsid w:val="006C328D"/>
    <w:rsid w:val="006C4F7B"/>
    <w:rsid w:val="006C56B4"/>
    <w:rsid w:val="006C7F93"/>
    <w:rsid w:val="006D15A3"/>
    <w:rsid w:val="006D23B9"/>
    <w:rsid w:val="006D42E5"/>
    <w:rsid w:val="006D6C59"/>
    <w:rsid w:val="006E1C13"/>
    <w:rsid w:val="006E40FA"/>
    <w:rsid w:val="006E4243"/>
    <w:rsid w:val="006E57B1"/>
    <w:rsid w:val="006E5A77"/>
    <w:rsid w:val="006E5C88"/>
    <w:rsid w:val="006F5B8D"/>
    <w:rsid w:val="006F6A61"/>
    <w:rsid w:val="006F6DBF"/>
    <w:rsid w:val="006F7A2C"/>
    <w:rsid w:val="00701181"/>
    <w:rsid w:val="0070187F"/>
    <w:rsid w:val="00702253"/>
    <w:rsid w:val="00702E60"/>
    <w:rsid w:val="0070314F"/>
    <w:rsid w:val="007034D8"/>
    <w:rsid w:val="0070370A"/>
    <w:rsid w:val="007063DF"/>
    <w:rsid w:val="0071061C"/>
    <w:rsid w:val="00710B05"/>
    <w:rsid w:val="00710B81"/>
    <w:rsid w:val="00713188"/>
    <w:rsid w:val="00714698"/>
    <w:rsid w:val="00714771"/>
    <w:rsid w:val="00714F20"/>
    <w:rsid w:val="00717FF0"/>
    <w:rsid w:val="00721768"/>
    <w:rsid w:val="007225ED"/>
    <w:rsid w:val="0072265A"/>
    <w:rsid w:val="00723382"/>
    <w:rsid w:val="0072613F"/>
    <w:rsid w:val="00726577"/>
    <w:rsid w:val="00726C3A"/>
    <w:rsid w:val="00731B65"/>
    <w:rsid w:val="00731FC2"/>
    <w:rsid w:val="00734EB6"/>
    <w:rsid w:val="00735809"/>
    <w:rsid w:val="00736C2E"/>
    <w:rsid w:val="00741BF7"/>
    <w:rsid w:val="007421B3"/>
    <w:rsid w:val="00742DFC"/>
    <w:rsid w:val="00743FAF"/>
    <w:rsid w:val="00746718"/>
    <w:rsid w:val="0075163D"/>
    <w:rsid w:val="007519CD"/>
    <w:rsid w:val="00752CFC"/>
    <w:rsid w:val="0075310A"/>
    <w:rsid w:val="00753343"/>
    <w:rsid w:val="00756375"/>
    <w:rsid w:val="00760970"/>
    <w:rsid w:val="00762BC8"/>
    <w:rsid w:val="00764677"/>
    <w:rsid w:val="00764C9F"/>
    <w:rsid w:val="00765A1B"/>
    <w:rsid w:val="00766C19"/>
    <w:rsid w:val="00767AD7"/>
    <w:rsid w:val="007707CD"/>
    <w:rsid w:val="00772670"/>
    <w:rsid w:val="00773203"/>
    <w:rsid w:val="00773C95"/>
    <w:rsid w:val="00773D82"/>
    <w:rsid w:val="00775154"/>
    <w:rsid w:val="00775BAB"/>
    <w:rsid w:val="00775BB5"/>
    <w:rsid w:val="00775D4B"/>
    <w:rsid w:val="00777368"/>
    <w:rsid w:val="00780396"/>
    <w:rsid w:val="00781F49"/>
    <w:rsid w:val="0078267F"/>
    <w:rsid w:val="0078276E"/>
    <w:rsid w:val="00783E26"/>
    <w:rsid w:val="0078595A"/>
    <w:rsid w:val="007877EF"/>
    <w:rsid w:val="0078799D"/>
    <w:rsid w:val="00787A7C"/>
    <w:rsid w:val="00791D13"/>
    <w:rsid w:val="007921B0"/>
    <w:rsid w:val="007960B0"/>
    <w:rsid w:val="00796ADE"/>
    <w:rsid w:val="00796B36"/>
    <w:rsid w:val="0079793E"/>
    <w:rsid w:val="007A3B1E"/>
    <w:rsid w:val="007A5DBF"/>
    <w:rsid w:val="007A6D6E"/>
    <w:rsid w:val="007B20B7"/>
    <w:rsid w:val="007B5E16"/>
    <w:rsid w:val="007C0152"/>
    <w:rsid w:val="007C1600"/>
    <w:rsid w:val="007C2A68"/>
    <w:rsid w:val="007C326F"/>
    <w:rsid w:val="007C376F"/>
    <w:rsid w:val="007C4FA1"/>
    <w:rsid w:val="007C60FB"/>
    <w:rsid w:val="007C67FA"/>
    <w:rsid w:val="007C7242"/>
    <w:rsid w:val="007C7A84"/>
    <w:rsid w:val="007D19F4"/>
    <w:rsid w:val="007D35C1"/>
    <w:rsid w:val="007D6142"/>
    <w:rsid w:val="007D71B1"/>
    <w:rsid w:val="007D74C2"/>
    <w:rsid w:val="007D7CC5"/>
    <w:rsid w:val="007D7E17"/>
    <w:rsid w:val="007E20D4"/>
    <w:rsid w:val="007E3F73"/>
    <w:rsid w:val="007E487A"/>
    <w:rsid w:val="007E5EF7"/>
    <w:rsid w:val="007E61D6"/>
    <w:rsid w:val="008004D6"/>
    <w:rsid w:val="00800578"/>
    <w:rsid w:val="00800CF2"/>
    <w:rsid w:val="00801A8E"/>
    <w:rsid w:val="008025FE"/>
    <w:rsid w:val="008026A9"/>
    <w:rsid w:val="0080352E"/>
    <w:rsid w:val="00803556"/>
    <w:rsid w:val="00804B8A"/>
    <w:rsid w:val="00804C49"/>
    <w:rsid w:val="008052F8"/>
    <w:rsid w:val="00805623"/>
    <w:rsid w:val="00806729"/>
    <w:rsid w:val="008113DF"/>
    <w:rsid w:val="0081176F"/>
    <w:rsid w:val="00813F15"/>
    <w:rsid w:val="00815D41"/>
    <w:rsid w:val="0081705C"/>
    <w:rsid w:val="00821DF4"/>
    <w:rsid w:val="00822241"/>
    <w:rsid w:val="00824CD1"/>
    <w:rsid w:val="0082503B"/>
    <w:rsid w:val="00825F02"/>
    <w:rsid w:val="00827717"/>
    <w:rsid w:val="00834399"/>
    <w:rsid w:val="00836A7D"/>
    <w:rsid w:val="008402DA"/>
    <w:rsid w:val="008402FF"/>
    <w:rsid w:val="008408EF"/>
    <w:rsid w:val="008420C2"/>
    <w:rsid w:val="00845889"/>
    <w:rsid w:val="00845AA4"/>
    <w:rsid w:val="00846830"/>
    <w:rsid w:val="00847EFB"/>
    <w:rsid w:val="00851476"/>
    <w:rsid w:val="008517C6"/>
    <w:rsid w:val="00853DE8"/>
    <w:rsid w:val="008549AB"/>
    <w:rsid w:val="00857A21"/>
    <w:rsid w:val="0086051A"/>
    <w:rsid w:val="00860550"/>
    <w:rsid w:val="00860D15"/>
    <w:rsid w:val="008622C3"/>
    <w:rsid w:val="008623EB"/>
    <w:rsid w:val="008628A3"/>
    <w:rsid w:val="00864747"/>
    <w:rsid w:val="00865278"/>
    <w:rsid w:val="00865533"/>
    <w:rsid w:val="008661AA"/>
    <w:rsid w:val="00866B2A"/>
    <w:rsid w:val="00870E9E"/>
    <w:rsid w:val="00871FC2"/>
    <w:rsid w:val="00873DA8"/>
    <w:rsid w:val="0087751B"/>
    <w:rsid w:val="008803B4"/>
    <w:rsid w:val="00880D52"/>
    <w:rsid w:val="00881A0B"/>
    <w:rsid w:val="00881CD8"/>
    <w:rsid w:val="008828E0"/>
    <w:rsid w:val="00883898"/>
    <w:rsid w:val="00883A2A"/>
    <w:rsid w:val="00884AC4"/>
    <w:rsid w:val="00890EDD"/>
    <w:rsid w:val="00891B53"/>
    <w:rsid w:val="00891EDE"/>
    <w:rsid w:val="00892BBA"/>
    <w:rsid w:val="00894D27"/>
    <w:rsid w:val="0089621D"/>
    <w:rsid w:val="00897607"/>
    <w:rsid w:val="008A057F"/>
    <w:rsid w:val="008A08C2"/>
    <w:rsid w:val="008A2B83"/>
    <w:rsid w:val="008A36C1"/>
    <w:rsid w:val="008A3CB5"/>
    <w:rsid w:val="008A3E14"/>
    <w:rsid w:val="008A62E3"/>
    <w:rsid w:val="008A7602"/>
    <w:rsid w:val="008B075C"/>
    <w:rsid w:val="008B209D"/>
    <w:rsid w:val="008B7672"/>
    <w:rsid w:val="008C030C"/>
    <w:rsid w:val="008C2315"/>
    <w:rsid w:val="008C2C23"/>
    <w:rsid w:val="008C40B2"/>
    <w:rsid w:val="008C5E0E"/>
    <w:rsid w:val="008C5F56"/>
    <w:rsid w:val="008C6656"/>
    <w:rsid w:val="008C6D44"/>
    <w:rsid w:val="008D089A"/>
    <w:rsid w:val="008D2544"/>
    <w:rsid w:val="008D5454"/>
    <w:rsid w:val="008E07FA"/>
    <w:rsid w:val="008E4E9D"/>
    <w:rsid w:val="008E518F"/>
    <w:rsid w:val="008E599A"/>
    <w:rsid w:val="008E5AF4"/>
    <w:rsid w:val="008E74F3"/>
    <w:rsid w:val="008E7FB3"/>
    <w:rsid w:val="008F0DCD"/>
    <w:rsid w:val="008F2EBB"/>
    <w:rsid w:val="008F722D"/>
    <w:rsid w:val="00900751"/>
    <w:rsid w:val="009049FB"/>
    <w:rsid w:val="00907EC8"/>
    <w:rsid w:val="009108CD"/>
    <w:rsid w:val="00912A7A"/>
    <w:rsid w:val="00912BF2"/>
    <w:rsid w:val="00912D1E"/>
    <w:rsid w:val="00913C8D"/>
    <w:rsid w:val="00914A69"/>
    <w:rsid w:val="00916038"/>
    <w:rsid w:val="009179B3"/>
    <w:rsid w:val="009229B6"/>
    <w:rsid w:val="00923041"/>
    <w:rsid w:val="00924D71"/>
    <w:rsid w:val="009256C8"/>
    <w:rsid w:val="00927758"/>
    <w:rsid w:val="0092781D"/>
    <w:rsid w:val="009279CC"/>
    <w:rsid w:val="00927F46"/>
    <w:rsid w:val="00931C73"/>
    <w:rsid w:val="009337EF"/>
    <w:rsid w:val="009344D9"/>
    <w:rsid w:val="00934A5E"/>
    <w:rsid w:val="009353BB"/>
    <w:rsid w:val="00936968"/>
    <w:rsid w:val="009378FD"/>
    <w:rsid w:val="00940453"/>
    <w:rsid w:val="00941F3F"/>
    <w:rsid w:val="0094260C"/>
    <w:rsid w:val="009427D1"/>
    <w:rsid w:val="00942B40"/>
    <w:rsid w:val="00944992"/>
    <w:rsid w:val="00950A91"/>
    <w:rsid w:val="00950D33"/>
    <w:rsid w:val="00950FED"/>
    <w:rsid w:val="00952AB4"/>
    <w:rsid w:val="009534F8"/>
    <w:rsid w:val="00953699"/>
    <w:rsid w:val="00955BB9"/>
    <w:rsid w:val="00956354"/>
    <w:rsid w:val="009578E2"/>
    <w:rsid w:val="009604A8"/>
    <w:rsid w:val="00961A45"/>
    <w:rsid w:val="00962296"/>
    <w:rsid w:val="009630C1"/>
    <w:rsid w:val="009641F1"/>
    <w:rsid w:val="0096697C"/>
    <w:rsid w:val="009719F9"/>
    <w:rsid w:val="00972B24"/>
    <w:rsid w:val="00972C0F"/>
    <w:rsid w:val="009732FE"/>
    <w:rsid w:val="00973D7F"/>
    <w:rsid w:val="009741ED"/>
    <w:rsid w:val="00974241"/>
    <w:rsid w:val="00974663"/>
    <w:rsid w:val="009747A6"/>
    <w:rsid w:val="00975A80"/>
    <w:rsid w:val="00975CB9"/>
    <w:rsid w:val="00975D88"/>
    <w:rsid w:val="009763A6"/>
    <w:rsid w:val="009767ED"/>
    <w:rsid w:val="00976B2A"/>
    <w:rsid w:val="0097728A"/>
    <w:rsid w:val="00980F61"/>
    <w:rsid w:val="00981C7A"/>
    <w:rsid w:val="009824B5"/>
    <w:rsid w:val="00984CE3"/>
    <w:rsid w:val="009856ED"/>
    <w:rsid w:val="009861A8"/>
    <w:rsid w:val="00990A2D"/>
    <w:rsid w:val="00991157"/>
    <w:rsid w:val="00993309"/>
    <w:rsid w:val="00993F3D"/>
    <w:rsid w:val="009A044B"/>
    <w:rsid w:val="009A05FC"/>
    <w:rsid w:val="009A2120"/>
    <w:rsid w:val="009A349D"/>
    <w:rsid w:val="009A617E"/>
    <w:rsid w:val="009A7A5B"/>
    <w:rsid w:val="009B411E"/>
    <w:rsid w:val="009B4381"/>
    <w:rsid w:val="009B49DC"/>
    <w:rsid w:val="009B5542"/>
    <w:rsid w:val="009B55C7"/>
    <w:rsid w:val="009B58C0"/>
    <w:rsid w:val="009B651D"/>
    <w:rsid w:val="009B78AF"/>
    <w:rsid w:val="009B7A77"/>
    <w:rsid w:val="009C5A87"/>
    <w:rsid w:val="009C7998"/>
    <w:rsid w:val="009C7E20"/>
    <w:rsid w:val="009D0B30"/>
    <w:rsid w:val="009D0BEB"/>
    <w:rsid w:val="009D1758"/>
    <w:rsid w:val="009D1E47"/>
    <w:rsid w:val="009D2A98"/>
    <w:rsid w:val="009D2D5D"/>
    <w:rsid w:val="009D2DED"/>
    <w:rsid w:val="009D3C09"/>
    <w:rsid w:val="009D4833"/>
    <w:rsid w:val="009D6509"/>
    <w:rsid w:val="009E0E41"/>
    <w:rsid w:val="009E1073"/>
    <w:rsid w:val="009E3130"/>
    <w:rsid w:val="009E5733"/>
    <w:rsid w:val="009E5E7D"/>
    <w:rsid w:val="009E5F5A"/>
    <w:rsid w:val="009E73BE"/>
    <w:rsid w:val="009F0960"/>
    <w:rsid w:val="009F227D"/>
    <w:rsid w:val="009F25A0"/>
    <w:rsid w:val="009F6EE2"/>
    <w:rsid w:val="00A0061B"/>
    <w:rsid w:val="00A1027D"/>
    <w:rsid w:val="00A11132"/>
    <w:rsid w:val="00A120D5"/>
    <w:rsid w:val="00A124B1"/>
    <w:rsid w:val="00A13600"/>
    <w:rsid w:val="00A15B92"/>
    <w:rsid w:val="00A16E9B"/>
    <w:rsid w:val="00A206F6"/>
    <w:rsid w:val="00A231E8"/>
    <w:rsid w:val="00A23D25"/>
    <w:rsid w:val="00A2473E"/>
    <w:rsid w:val="00A25851"/>
    <w:rsid w:val="00A25DB1"/>
    <w:rsid w:val="00A316E8"/>
    <w:rsid w:val="00A32C2F"/>
    <w:rsid w:val="00A33242"/>
    <w:rsid w:val="00A33587"/>
    <w:rsid w:val="00A33BF6"/>
    <w:rsid w:val="00A34B97"/>
    <w:rsid w:val="00A4304E"/>
    <w:rsid w:val="00A433F2"/>
    <w:rsid w:val="00A43498"/>
    <w:rsid w:val="00A43E26"/>
    <w:rsid w:val="00A44966"/>
    <w:rsid w:val="00A449E1"/>
    <w:rsid w:val="00A5041F"/>
    <w:rsid w:val="00A5117E"/>
    <w:rsid w:val="00A51318"/>
    <w:rsid w:val="00A51621"/>
    <w:rsid w:val="00A52A91"/>
    <w:rsid w:val="00A5450F"/>
    <w:rsid w:val="00A548E8"/>
    <w:rsid w:val="00A54BA7"/>
    <w:rsid w:val="00A55256"/>
    <w:rsid w:val="00A60806"/>
    <w:rsid w:val="00A61FD6"/>
    <w:rsid w:val="00A6399C"/>
    <w:rsid w:val="00A71FA0"/>
    <w:rsid w:val="00A7293F"/>
    <w:rsid w:val="00A73238"/>
    <w:rsid w:val="00A7363A"/>
    <w:rsid w:val="00A74EFF"/>
    <w:rsid w:val="00A7545A"/>
    <w:rsid w:val="00A75E65"/>
    <w:rsid w:val="00A76C4B"/>
    <w:rsid w:val="00A77F34"/>
    <w:rsid w:val="00A8037F"/>
    <w:rsid w:val="00A815AA"/>
    <w:rsid w:val="00A8164D"/>
    <w:rsid w:val="00A81D51"/>
    <w:rsid w:val="00A8269D"/>
    <w:rsid w:val="00A83113"/>
    <w:rsid w:val="00A84572"/>
    <w:rsid w:val="00A84DC4"/>
    <w:rsid w:val="00A86B84"/>
    <w:rsid w:val="00A870B9"/>
    <w:rsid w:val="00A907D1"/>
    <w:rsid w:val="00A91855"/>
    <w:rsid w:val="00A94366"/>
    <w:rsid w:val="00A95236"/>
    <w:rsid w:val="00A9523B"/>
    <w:rsid w:val="00A95F13"/>
    <w:rsid w:val="00A96185"/>
    <w:rsid w:val="00A97EF2"/>
    <w:rsid w:val="00AA0305"/>
    <w:rsid w:val="00AA03AA"/>
    <w:rsid w:val="00AA1A15"/>
    <w:rsid w:val="00AA3AE4"/>
    <w:rsid w:val="00AA51E4"/>
    <w:rsid w:val="00AA6507"/>
    <w:rsid w:val="00AA65FA"/>
    <w:rsid w:val="00AA66D4"/>
    <w:rsid w:val="00AA68ED"/>
    <w:rsid w:val="00AB0FFF"/>
    <w:rsid w:val="00AB2C46"/>
    <w:rsid w:val="00AB312F"/>
    <w:rsid w:val="00AB3462"/>
    <w:rsid w:val="00AB41E0"/>
    <w:rsid w:val="00AB6BFE"/>
    <w:rsid w:val="00AB7BB2"/>
    <w:rsid w:val="00AC0DF7"/>
    <w:rsid w:val="00AC1267"/>
    <w:rsid w:val="00AC431C"/>
    <w:rsid w:val="00AC50D7"/>
    <w:rsid w:val="00AD0A5F"/>
    <w:rsid w:val="00AD134A"/>
    <w:rsid w:val="00AD1466"/>
    <w:rsid w:val="00AD1B72"/>
    <w:rsid w:val="00AD2353"/>
    <w:rsid w:val="00AD5475"/>
    <w:rsid w:val="00AE1BE1"/>
    <w:rsid w:val="00AE4064"/>
    <w:rsid w:val="00AE5875"/>
    <w:rsid w:val="00AE5D71"/>
    <w:rsid w:val="00AE6572"/>
    <w:rsid w:val="00AE6913"/>
    <w:rsid w:val="00AF0DED"/>
    <w:rsid w:val="00AF1256"/>
    <w:rsid w:val="00AF16B3"/>
    <w:rsid w:val="00AF55C1"/>
    <w:rsid w:val="00AF584C"/>
    <w:rsid w:val="00AF6580"/>
    <w:rsid w:val="00AF6B9A"/>
    <w:rsid w:val="00AF6D3A"/>
    <w:rsid w:val="00AF7C51"/>
    <w:rsid w:val="00B0038A"/>
    <w:rsid w:val="00B00483"/>
    <w:rsid w:val="00B0235C"/>
    <w:rsid w:val="00B043C4"/>
    <w:rsid w:val="00B04C2C"/>
    <w:rsid w:val="00B0588F"/>
    <w:rsid w:val="00B06F23"/>
    <w:rsid w:val="00B10EA5"/>
    <w:rsid w:val="00B115DB"/>
    <w:rsid w:val="00B16430"/>
    <w:rsid w:val="00B20A0B"/>
    <w:rsid w:val="00B214F4"/>
    <w:rsid w:val="00B24CC7"/>
    <w:rsid w:val="00B2560F"/>
    <w:rsid w:val="00B27D4D"/>
    <w:rsid w:val="00B27D79"/>
    <w:rsid w:val="00B31643"/>
    <w:rsid w:val="00B32575"/>
    <w:rsid w:val="00B326ED"/>
    <w:rsid w:val="00B3282F"/>
    <w:rsid w:val="00B34354"/>
    <w:rsid w:val="00B34760"/>
    <w:rsid w:val="00B34FBC"/>
    <w:rsid w:val="00B3504D"/>
    <w:rsid w:val="00B3529F"/>
    <w:rsid w:val="00B356CC"/>
    <w:rsid w:val="00B357BC"/>
    <w:rsid w:val="00B36350"/>
    <w:rsid w:val="00B368DC"/>
    <w:rsid w:val="00B3751A"/>
    <w:rsid w:val="00B41D9B"/>
    <w:rsid w:val="00B4205E"/>
    <w:rsid w:val="00B43010"/>
    <w:rsid w:val="00B438D5"/>
    <w:rsid w:val="00B47442"/>
    <w:rsid w:val="00B51960"/>
    <w:rsid w:val="00B524E4"/>
    <w:rsid w:val="00B52ACC"/>
    <w:rsid w:val="00B5411C"/>
    <w:rsid w:val="00B54E39"/>
    <w:rsid w:val="00B6222C"/>
    <w:rsid w:val="00B640B0"/>
    <w:rsid w:val="00B6687F"/>
    <w:rsid w:val="00B66F6F"/>
    <w:rsid w:val="00B67797"/>
    <w:rsid w:val="00B67B18"/>
    <w:rsid w:val="00B700FA"/>
    <w:rsid w:val="00B70C9D"/>
    <w:rsid w:val="00B71014"/>
    <w:rsid w:val="00B73519"/>
    <w:rsid w:val="00B73B31"/>
    <w:rsid w:val="00B76218"/>
    <w:rsid w:val="00B80232"/>
    <w:rsid w:val="00B81811"/>
    <w:rsid w:val="00B81886"/>
    <w:rsid w:val="00B82FBB"/>
    <w:rsid w:val="00B83F51"/>
    <w:rsid w:val="00B85DDA"/>
    <w:rsid w:val="00B85E79"/>
    <w:rsid w:val="00B8760B"/>
    <w:rsid w:val="00B9297C"/>
    <w:rsid w:val="00B93610"/>
    <w:rsid w:val="00B9432C"/>
    <w:rsid w:val="00B97776"/>
    <w:rsid w:val="00BA0033"/>
    <w:rsid w:val="00BA0102"/>
    <w:rsid w:val="00BA076C"/>
    <w:rsid w:val="00BA30AE"/>
    <w:rsid w:val="00BA37FE"/>
    <w:rsid w:val="00BA3839"/>
    <w:rsid w:val="00BA5007"/>
    <w:rsid w:val="00BA5650"/>
    <w:rsid w:val="00BA6B1B"/>
    <w:rsid w:val="00BA7802"/>
    <w:rsid w:val="00BA7C07"/>
    <w:rsid w:val="00BB0E01"/>
    <w:rsid w:val="00BB5DBC"/>
    <w:rsid w:val="00BB69EB"/>
    <w:rsid w:val="00BC1AF0"/>
    <w:rsid w:val="00BC1EBD"/>
    <w:rsid w:val="00BC293F"/>
    <w:rsid w:val="00BC3B70"/>
    <w:rsid w:val="00BC43B9"/>
    <w:rsid w:val="00BC559D"/>
    <w:rsid w:val="00BC6091"/>
    <w:rsid w:val="00BD0423"/>
    <w:rsid w:val="00BD1063"/>
    <w:rsid w:val="00BD277B"/>
    <w:rsid w:val="00BD53E2"/>
    <w:rsid w:val="00BD7359"/>
    <w:rsid w:val="00BE0F3E"/>
    <w:rsid w:val="00BE18C7"/>
    <w:rsid w:val="00BE3CD5"/>
    <w:rsid w:val="00BF0AB2"/>
    <w:rsid w:val="00BF122E"/>
    <w:rsid w:val="00BF32CD"/>
    <w:rsid w:val="00BF5CC2"/>
    <w:rsid w:val="00C00405"/>
    <w:rsid w:val="00C01046"/>
    <w:rsid w:val="00C029A9"/>
    <w:rsid w:val="00C05CD0"/>
    <w:rsid w:val="00C079C4"/>
    <w:rsid w:val="00C07F05"/>
    <w:rsid w:val="00C1115D"/>
    <w:rsid w:val="00C1161C"/>
    <w:rsid w:val="00C11704"/>
    <w:rsid w:val="00C11EDE"/>
    <w:rsid w:val="00C1269D"/>
    <w:rsid w:val="00C13796"/>
    <w:rsid w:val="00C14E43"/>
    <w:rsid w:val="00C15B41"/>
    <w:rsid w:val="00C16495"/>
    <w:rsid w:val="00C22008"/>
    <w:rsid w:val="00C23371"/>
    <w:rsid w:val="00C24082"/>
    <w:rsid w:val="00C253FB"/>
    <w:rsid w:val="00C26A01"/>
    <w:rsid w:val="00C26ED0"/>
    <w:rsid w:val="00C2754C"/>
    <w:rsid w:val="00C30ACA"/>
    <w:rsid w:val="00C32C80"/>
    <w:rsid w:val="00C3349D"/>
    <w:rsid w:val="00C35D57"/>
    <w:rsid w:val="00C36520"/>
    <w:rsid w:val="00C3707F"/>
    <w:rsid w:val="00C423EA"/>
    <w:rsid w:val="00C42D9B"/>
    <w:rsid w:val="00C4460B"/>
    <w:rsid w:val="00C45734"/>
    <w:rsid w:val="00C45767"/>
    <w:rsid w:val="00C50C78"/>
    <w:rsid w:val="00C630B2"/>
    <w:rsid w:val="00C635FE"/>
    <w:rsid w:val="00C65679"/>
    <w:rsid w:val="00C660FA"/>
    <w:rsid w:val="00C66432"/>
    <w:rsid w:val="00C71E65"/>
    <w:rsid w:val="00C71E86"/>
    <w:rsid w:val="00C75046"/>
    <w:rsid w:val="00C756BA"/>
    <w:rsid w:val="00C75AD3"/>
    <w:rsid w:val="00C76CA5"/>
    <w:rsid w:val="00C81872"/>
    <w:rsid w:val="00C82CDE"/>
    <w:rsid w:val="00C835E2"/>
    <w:rsid w:val="00C83A00"/>
    <w:rsid w:val="00C84000"/>
    <w:rsid w:val="00C857BD"/>
    <w:rsid w:val="00C85905"/>
    <w:rsid w:val="00C92367"/>
    <w:rsid w:val="00C95943"/>
    <w:rsid w:val="00C9746E"/>
    <w:rsid w:val="00CA05E6"/>
    <w:rsid w:val="00CA3489"/>
    <w:rsid w:val="00CA36C7"/>
    <w:rsid w:val="00CA429E"/>
    <w:rsid w:val="00CA568A"/>
    <w:rsid w:val="00CA79B8"/>
    <w:rsid w:val="00CB1D96"/>
    <w:rsid w:val="00CB2B95"/>
    <w:rsid w:val="00CB40E3"/>
    <w:rsid w:val="00CB4D8E"/>
    <w:rsid w:val="00CC17A8"/>
    <w:rsid w:val="00CC3AFB"/>
    <w:rsid w:val="00CC41C8"/>
    <w:rsid w:val="00CC672B"/>
    <w:rsid w:val="00CD05A7"/>
    <w:rsid w:val="00CD06C2"/>
    <w:rsid w:val="00CD16D7"/>
    <w:rsid w:val="00CD28A3"/>
    <w:rsid w:val="00CD4219"/>
    <w:rsid w:val="00CD6480"/>
    <w:rsid w:val="00CE0FCD"/>
    <w:rsid w:val="00CE1D68"/>
    <w:rsid w:val="00CE24BC"/>
    <w:rsid w:val="00CE29B9"/>
    <w:rsid w:val="00CE2CDF"/>
    <w:rsid w:val="00CE516C"/>
    <w:rsid w:val="00CE5F88"/>
    <w:rsid w:val="00CF0199"/>
    <w:rsid w:val="00CF0DF1"/>
    <w:rsid w:val="00CF3A77"/>
    <w:rsid w:val="00CF4BF8"/>
    <w:rsid w:val="00CF4EA5"/>
    <w:rsid w:val="00CF62F7"/>
    <w:rsid w:val="00CF6C87"/>
    <w:rsid w:val="00D01503"/>
    <w:rsid w:val="00D02965"/>
    <w:rsid w:val="00D031EC"/>
    <w:rsid w:val="00D04183"/>
    <w:rsid w:val="00D07294"/>
    <w:rsid w:val="00D103BC"/>
    <w:rsid w:val="00D10AD9"/>
    <w:rsid w:val="00D12A09"/>
    <w:rsid w:val="00D12EAA"/>
    <w:rsid w:val="00D13AE2"/>
    <w:rsid w:val="00D15365"/>
    <w:rsid w:val="00D16C38"/>
    <w:rsid w:val="00D2022F"/>
    <w:rsid w:val="00D205A5"/>
    <w:rsid w:val="00D22A0D"/>
    <w:rsid w:val="00D24543"/>
    <w:rsid w:val="00D2497E"/>
    <w:rsid w:val="00D26742"/>
    <w:rsid w:val="00D3065E"/>
    <w:rsid w:val="00D30823"/>
    <w:rsid w:val="00D30BB9"/>
    <w:rsid w:val="00D31EF3"/>
    <w:rsid w:val="00D351F8"/>
    <w:rsid w:val="00D35500"/>
    <w:rsid w:val="00D37C2E"/>
    <w:rsid w:val="00D37D93"/>
    <w:rsid w:val="00D37F95"/>
    <w:rsid w:val="00D40399"/>
    <w:rsid w:val="00D4047C"/>
    <w:rsid w:val="00D4565E"/>
    <w:rsid w:val="00D46067"/>
    <w:rsid w:val="00D47C63"/>
    <w:rsid w:val="00D47D2F"/>
    <w:rsid w:val="00D5336B"/>
    <w:rsid w:val="00D53ED7"/>
    <w:rsid w:val="00D54AEB"/>
    <w:rsid w:val="00D6137B"/>
    <w:rsid w:val="00D61C7C"/>
    <w:rsid w:val="00D6226F"/>
    <w:rsid w:val="00D62582"/>
    <w:rsid w:val="00D62BF0"/>
    <w:rsid w:val="00D63301"/>
    <w:rsid w:val="00D7085F"/>
    <w:rsid w:val="00D70F3D"/>
    <w:rsid w:val="00D75E96"/>
    <w:rsid w:val="00D824EB"/>
    <w:rsid w:val="00D8251A"/>
    <w:rsid w:val="00D82AB6"/>
    <w:rsid w:val="00D833DC"/>
    <w:rsid w:val="00D83F28"/>
    <w:rsid w:val="00D86C57"/>
    <w:rsid w:val="00D87369"/>
    <w:rsid w:val="00D878EC"/>
    <w:rsid w:val="00D9169F"/>
    <w:rsid w:val="00D93CBC"/>
    <w:rsid w:val="00D96178"/>
    <w:rsid w:val="00D966AA"/>
    <w:rsid w:val="00D96AAE"/>
    <w:rsid w:val="00D970DC"/>
    <w:rsid w:val="00D97157"/>
    <w:rsid w:val="00D97B3D"/>
    <w:rsid w:val="00DA09C6"/>
    <w:rsid w:val="00DA115F"/>
    <w:rsid w:val="00DA12FC"/>
    <w:rsid w:val="00DA15AE"/>
    <w:rsid w:val="00DA1909"/>
    <w:rsid w:val="00DA19F6"/>
    <w:rsid w:val="00DA2334"/>
    <w:rsid w:val="00DA55A5"/>
    <w:rsid w:val="00DA65FD"/>
    <w:rsid w:val="00DB0E18"/>
    <w:rsid w:val="00DB1473"/>
    <w:rsid w:val="00DB169B"/>
    <w:rsid w:val="00DB20E4"/>
    <w:rsid w:val="00DB2142"/>
    <w:rsid w:val="00DB7218"/>
    <w:rsid w:val="00DC3362"/>
    <w:rsid w:val="00DC3D1A"/>
    <w:rsid w:val="00DC47A0"/>
    <w:rsid w:val="00DC6180"/>
    <w:rsid w:val="00DD2E38"/>
    <w:rsid w:val="00DD39EA"/>
    <w:rsid w:val="00DD4FFB"/>
    <w:rsid w:val="00DD5EFF"/>
    <w:rsid w:val="00DD799A"/>
    <w:rsid w:val="00DD7D8E"/>
    <w:rsid w:val="00DE15EA"/>
    <w:rsid w:val="00DE2417"/>
    <w:rsid w:val="00DE3340"/>
    <w:rsid w:val="00DE5260"/>
    <w:rsid w:val="00DE5CA8"/>
    <w:rsid w:val="00DE5CD8"/>
    <w:rsid w:val="00DE6B57"/>
    <w:rsid w:val="00DE6B83"/>
    <w:rsid w:val="00DE78E8"/>
    <w:rsid w:val="00DF0582"/>
    <w:rsid w:val="00DF0BBB"/>
    <w:rsid w:val="00DF2242"/>
    <w:rsid w:val="00DF443E"/>
    <w:rsid w:val="00DF472A"/>
    <w:rsid w:val="00DF4A05"/>
    <w:rsid w:val="00DF5098"/>
    <w:rsid w:val="00DF5C31"/>
    <w:rsid w:val="00DF6A6B"/>
    <w:rsid w:val="00DF7451"/>
    <w:rsid w:val="00DF7CC5"/>
    <w:rsid w:val="00E0113D"/>
    <w:rsid w:val="00E03B39"/>
    <w:rsid w:val="00E03C77"/>
    <w:rsid w:val="00E10179"/>
    <w:rsid w:val="00E11C79"/>
    <w:rsid w:val="00E1207E"/>
    <w:rsid w:val="00E12909"/>
    <w:rsid w:val="00E14DA4"/>
    <w:rsid w:val="00E223EA"/>
    <w:rsid w:val="00E23010"/>
    <w:rsid w:val="00E235E8"/>
    <w:rsid w:val="00E26E36"/>
    <w:rsid w:val="00E27204"/>
    <w:rsid w:val="00E30841"/>
    <w:rsid w:val="00E344AB"/>
    <w:rsid w:val="00E360D8"/>
    <w:rsid w:val="00E37683"/>
    <w:rsid w:val="00E42C51"/>
    <w:rsid w:val="00E42F89"/>
    <w:rsid w:val="00E431CE"/>
    <w:rsid w:val="00E50F3A"/>
    <w:rsid w:val="00E51340"/>
    <w:rsid w:val="00E537CA"/>
    <w:rsid w:val="00E5455D"/>
    <w:rsid w:val="00E54748"/>
    <w:rsid w:val="00E55CAF"/>
    <w:rsid w:val="00E61A85"/>
    <w:rsid w:val="00E626B1"/>
    <w:rsid w:val="00E628AA"/>
    <w:rsid w:val="00E6638F"/>
    <w:rsid w:val="00E67954"/>
    <w:rsid w:val="00E70DE5"/>
    <w:rsid w:val="00E712EE"/>
    <w:rsid w:val="00E74B3D"/>
    <w:rsid w:val="00E758C5"/>
    <w:rsid w:val="00E80775"/>
    <w:rsid w:val="00E81702"/>
    <w:rsid w:val="00E8259D"/>
    <w:rsid w:val="00E827A2"/>
    <w:rsid w:val="00E8337A"/>
    <w:rsid w:val="00E866C7"/>
    <w:rsid w:val="00E872E4"/>
    <w:rsid w:val="00E9041F"/>
    <w:rsid w:val="00E93740"/>
    <w:rsid w:val="00E93933"/>
    <w:rsid w:val="00E94C47"/>
    <w:rsid w:val="00E95666"/>
    <w:rsid w:val="00E957A6"/>
    <w:rsid w:val="00E9693E"/>
    <w:rsid w:val="00E9726C"/>
    <w:rsid w:val="00E9739D"/>
    <w:rsid w:val="00E97B8E"/>
    <w:rsid w:val="00E97D26"/>
    <w:rsid w:val="00EA0014"/>
    <w:rsid w:val="00EA145F"/>
    <w:rsid w:val="00EA1DA6"/>
    <w:rsid w:val="00EA2C2C"/>
    <w:rsid w:val="00EA3430"/>
    <w:rsid w:val="00EA44B7"/>
    <w:rsid w:val="00EA494D"/>
    <w:rsid w:val="00EA60D7"/>
    <w:rsid w:val="00EA634D"/>
    <w:rsid w:val="00EA70CB"/>
    <w:rsid w:val="00EA7D56"/>
    <w:rsid w:val="00EB5289"/>
    <w:rsid w:val="00EB5BDB"/>
    <w:rsid w:val="00EB674B"/>
    <w:rsid w:val="00EB791E"/>
    <w:rsid w:val="00EC07AB"/>
    <w:rsid w:val="00EC13F9"/>
    <w:rsid w:val="00EC2EEF"/>
    <w:rsid w:val="00EC3EA7"/>
    <w:rsid w:val="00ED11F3"/>
    <w:rsid w:val="00ED52FA"/>
    <w:rsid w:val="00ED5BA1"/>
    <w:rsid w:val="00ED61B6"/>
    <w:rsid w:val="00ED65DD"/>
    <w:rsid w:val="00EE7346"/>
    <w:rsid w:val="00EE73BF"/>
    <w:rsid w:val="00EF768D"/>
    <w:rsid w:val="00F008EF"/>
    <w:rsid w:val="00F01B7A"/>
    <w:rsid w:val="00F02EE1"/>
    <w:rsid w:val="00F037E1"/>
    <w:rsid w:val="00F0765A"/>
    <w:rsid w:val="00F077C0"/>
    <w:rsid w:val="00F07F31"/>
    <w:rsid w:val="00F10ECF"/>
    <w:rsid w:val="00F12511"/>
    <w:rsid w:val="00F1466F"/>
    <w:rsid w:val="00F14969"/>
    <w:rsid w:val="00F17D98"/>
    <w:rsid w:val="00F21B35"/>
    <w:rsid w:val="00F220E0"/>
    <w:rsid w:val="00F2314E"/>
    <w:rsid w:val="00F261BA"/>
    <w:rsid w:val="00F27425"/>
    <w:rsid w:val="00F27F2E"/>
    <w:rsid w:val="00F3487B"/>
    <w:rsid w:val="00F37698"/>
    <w:rsid w:val="00F40A78"/>
    <w:rsid w:val="00F42470"/>
    <w:rsid w:val="00F4292B"/>
    <w:rsid w:val="00F42DF2"/>
    <w:rsid w:val="00F4449B"/>
    <w:rsid w:val="00F452EF"/>
    <w:rsid w:val="00F45DE2"/>
    <w:rsid w:val="00F46B43"/>
    <w:rsid w:val="00F51BBA"/>
    <w:rsid w:val="00F56CE8"/>
    <w:rsid w:val="00F5749A"/>
    <w:rsid w:val="00F57BB3"/>
    <w:rsid w:val="00F61B09"/>
    <w:rsid w:val="00F678C4"/>
    <w:rsid w:val="00F70619"/>
    <w:rsid w:val="00F7194E"/>
    <w:rsid w:val="00F71F5E"/>
    <w:rsid w:val="00F73505"/>
    <w:rsid w:val="00F73940"/>
    <w:rsid w:val="00F75174"/>
    <w:rsid w:val="00F766D2"/>
    <w:rsid w:val="00F828E8"/>
    <w:rsid w:val="00F83531"/>
    <w:rsid w:val="00F83C47"/>
    <w:rsid w:val="00F84B87"/>
    <w:rsid w:val="00F97095"/>
    <w:rsid w:val="00FA170E"/>
    <w:rsid w:val="00FA3B3C"/>
    <w:rsid w:val="00FA4504"/>
    <w:rsid w:val="00FA7CA6"/>
    <w:rsid w:val="00FB0D84"/>
    <w:rsid w:val="00FB180C"/>
    <w:rsid w:val="00FB25D3"/>
    <w:rsid w:val="00FB2FA3"/>
    <w:rsid w:val="00FB3EAA"/>
    <w:rsid w:val="00FB4172"/>
    <w:rsid w:val="00FB44CE"/>
    <w:rsid w:val="00FB4590"/>
    <w:rsid w:val="00FB6326"/>
    <w:rsid w:val="00FB685C"/>
    <w:rsid w:val="00FB6AEF"/>
    <w:rsid w:val="00FB736B"/>
    <w:rsid w:val="00FB74B6"/>
    <w:rsid w:val="00FC1008"/>
    <w:rsid w:val="00FC182C"/>
    <w:rsid w:val="00FC40A8"/>
    <w:rsid w:val="00FC5310"/>
    <w:rsid w:val="00FD1E2C"/>
    <w:rsid w:val="00FD2D18"/>
    <w:rsid w:val="00FD3132"/>
    <w:rsid w:val="00FD3632"/>
    <w:rsid w:val="00FD415A"/>
    <w:rsid w:val="00FD6F8B"/>
    <w:rsid w:val="00FE141C"/>
    <w:rsid w:val="00FE15DE"/>
    <w:rsid w:val="00FE20C1"/>
    <w:rsid w:val="00FE307B"/>
    <w:rsid w:val="00FE4263"/>
    <w:rsid w:val="00FE4526"/>
    <w:rsid w:val="00FE5E7A"/>
    <w:rsid w:val="00FE6570"/>
    <w:rsid w:val="00FE6BA8"/>
    <w:rsid w:val="00FE6C80"/>
    <w:rsid w:val="00FE7F74"/>
    <w:rsid w:val="00FF169F"/>
    <w:rsid w:val="00FF5178"/>
    <w:rsid w:val="00FF5774"/>
    <w:rsid w:val="00FF73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7253733B-27F3-4167-891F-21FCEFCAF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76C9"/>
    <w:pPr>
      <w:contextualSpacing/>
    </w:pPr>
    <w:rPr>
      <w:rFonts w:ascii="Verdana" w:hAnsi="Verdana"/>
      <w:sz w:val="21"/>
      <w:szCs w:val="21"/>
    </w:rPr>
  </w:style>
  <w:style w:type="paragraph" w:styleId="Heading1">
    <w:name w:val="heading 1"/>
    <w:basedOn w:val="Normal"/>
    <w:next w:val="Normal"/>
    <w:link w:val="Heading1Char"/>
    <w:qFormat/>
    <w:rsid w:val="009630C1"/>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qFormat/>
    <w:rsid w:val="009630C1"/>
    <w:pPr>
      <w:keepNext/>
      <w:overflowPunct w:val="0"/>
      <w:autoSpaceDE w:val="0"/>
      <w:autoSpaceDN w:val="0"/>
      <w:adjustRightInd w:val="0"/>
      <w:spacing w:before="60" w:after="140"/>
      <w:contextualSpacing w:val="0"/>
      <w:textAlignment w:val="baseline"/>
      <w:outlineLvl w:val="1"/>
    </w:pPr>
    <w:rPr>
      <w:rFonts w:ascii="Lucida Sans" w:hAnsi="Lucida Sans"/>
      <w:b/>
      <w:color w:val="0182AC"/>
      <w:kern w:val="28"/>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45734"/>
    <w:pPr>
      <w:tabs>
        <w:tab w:val="center" w:pos="4153"/>
        <w:tab w:val="right" w:pos="8306"/>
      </w:tabs>
    </w:pPr>
  </w:style>
  <w:style w:type="paragraph" w:styleId="Footer">
    <w:name w:val="footer"/>
    <w:basedOn w:val="Normal"/>
    <w:link w:val="FooterChar"/>
    <w:rsid w:val="00C45734"/>
    <w:pPr>
      <w:tabs>
        <w:tab w:val="center" w:pos="4153"/>
        <w:tab w:val="right" w:pos="8306"/>
      </w:tabs>
    </w:pPr>
  </w:style>
  <w:style w:type="paragraph" w:styleId="BalloonText">
    <w:name w:val="Balloon Text"/>
    <w:basedOn w:val="Normal"/>
    <w:semiHidden/>
    <w:rsid w:val="00972B24"/>
    <w:rPr>
      <w:rFonts w:ascii="Tahoma" w:hAnsi="Tahoma" w:cs="Tahoma"/>
      <w:sz w:val="16"/>
      <w:szCs w:val="16"/>
    </w:rPr>
  </w:style>
  <w:style w:type="character" w:styleId="PageNumber">
    <w:name w:val="page number"/>
    <w:basedOn w:val="DefaultParagraphFont"/>
    <w:rsid w:val="00015C99"/>
  </w:style>
  <w:style w:type="paragraph" w:styleId="ListParagraph">
    <w:name w:val="List Paragraph"/>
    <w:aliases w:val="Dot pt,No Spacing1,List Paragraph Char Char Char,Indicator Text,Numbered Para 1,Bullet 1,List Paragraph1,F5 List Paragraph,Colorful List - Accent 12,Bullet Points,List Paragraph11,MAIN CONTENT,List Paragraph12,List Paragraph2,Bullet Style"/>
    <w:basedOn w:val="Normal"/>
    <w:link w:val="ListParagraphChar"/>
    <w:uiPriority w:val="34"/>
    <w:qFormat/>
    <w:rsid w:val="00B357BC"/>
    <w:pPr>
      <w:overflowPunct w:val="0"/>
      <w:autoSpaceDE w:val="0"/>
      <w:autoSpaceDN w:val="0"/>
      <w:adjustRightInd w:val="0"/>
      <w:ind w:left="720"/>
      <w:jc w:val="both"/>
      <w:textAlignment w:val="baseline"/>
    </w:pPr>
    <w:rPr>
      <w:color w:val="000000"/>
      <w:kern w:val="24"/>
      <w:lang w:val="en-US" w:eastAsia="en-US"/>
    </w:rPr>
  </w:style>
  <w:style w:type="character" w:styleId="CommentReference">
    <w:name w:val="annotation reference"/>
    <w:basedOn w:val="DefaultParagraphFont"/>
    <w:rsid w:val="00944992"/>
    <w:rPr>
      <w:sz w:val="16"/>
      <w:szCs w:val="16"/>
    </w:rPr>
  </w:style>
  <w:style w:type="paragraph" w:styleId="CommentText">
    <w:name w:val="annotation text"/>
    <w:basedOn w:val="Normal"/>
    <w:link w:val="CommentTextChar"/>
    <w:rsid w:val="00944992"/>
    <w:rPr>
      <w:sz w:val="20"/>
      <w:szCs w:val="20"/>
    </w:rPr>
  </w:style>
  <w:style w:type="character" w:customStyle="1" w:styleId="CommentTextChar">
    <w:name w:val="Comment Text Char"/>
    <w:basedOn w:val="DefaultParagraphFont"/>
    <w:link w:val="CommentText"/>
    <w:rsid w:val="00944992"/>
  </w:style>
  <w:style w:type="paragraph" w:styleId="CommentSubject">
    <w:name w:val="annotation subject"/>
    <w:basedOn w:val="CommentText"/>
    <w:next w:val="CommentText"/>
    <w:link w:val="CommentSubjectChar"/>
    <w:rsid w:val="00944992"/>
    <w:rPr>
      <w:b/>
      <w:bCs/>
    </w:rPr>
  </w:style>
  <w:style w:type="character" w:customStyle="1" w:styleId="CommentSubjectChar">
    <w:name w:val="Comment Subject Char"/>
    <w:basedOn w:val="CommentTextChar"/>
    <w:link w:val="CommentSubject"/>
    <w:rsid w:val="00944992"/>
    <w:rPr>
      <w:b/>
      <w:bCs/>
    </w:rPr>
  </w:style>
  <w:style w:type="paragraph" w:customStyle="1" w:styleId="Pa5">
    <w:name w:val="Pa5"/>
    <w:basedOn w:val="Normal"/>
    <w:next w:val="Normal"/>
    <w:uiPriority w:val="99"/>
    <w:rsid w:val="00924D71"/>
    <w:pPr>
      <w:autoSpaceDE w:val="0"/>
      <w:autoSpaceDN w:val="0"/>
      <w:adjustRightInd w:val="0"/>
      <w:spacing w:line="221" w:lineRule="atLeast"/>
    </w:pPr>
    <w:rPr>
      <w:rFonts w:ascii="Myriad Pro" w:hAnsi="Myriad Pro"/>
    </w:rPr>
  </w:style>
  <w:style w:type="paragraph" w:customStyle="1" w:styleId="Default">
    <w:name w:val="Default"/>
    <w:rsid w:val="006E40FA"/>
    <w:pPr>
      <w:autoSpaceDE w:val="0"/>
      <w:autoSpaceDN w:val="0"/>
      <w:adjustRightInd w:val="0"/>
    </w:pPr>
    <w:rPr>
      <w:rFonts w:ascii="Gill Sans MT Pro Medium" w:hAnsi="Gill Sans MT Pro Medium" w:cs="Gill Sans MT Pro Medium"/>
      <w:color w:val="000000"/>
      <w:sz w:val="24"/>
      <w:szCs w:val="24"/>
    </w:rPr>
  </w:style>
  <w:style w:type="character" w:styleId="Hyperlink">
    <w:name w:val="Hyperlink"/>
    <w:basedOn w:val="DefaultParagraphFont"/>
    <w:uiPriority w:val="99"/>
    <w:rsid w:val="00CF3A77"/>
    <w:rPr>
      <w:color w:val="0000FF"/>
      <w:u w:val="single"/>
    </w:rPr>
  </w:style>
  <w:style w:type="paragraph" w:customStyle="1" w:styleId="Quoteparagraph">
    <w:name w:val="Quote paragraph"/>
    <w:basedOn w:val="Normal"/>
    <w:link w:val="QuoteparagraphChar"/>
    <w:qFormat/>
    <w:rsid w:val="00E9726C"/>
    <w:pPr>
      <w:ind w:left="426" w:right="651"/>
    </w:pPr>
    <w:rPr>
      <w:sz w:val="18"/>
      <w:szCs w:val="18"/>
    </w:rPr>
  </w:style>
  <w:style w:type="character" w:styleId="FollowedHyperlink">
    <w:name w:val="FollowedHyperlink"/>
    <w:basedOn w:val="DefaultParagraphFont"/>
    <w:rsid w:val="002A7F0E"/>
    <w:rPr>
      <w:color w:val="800080"/>
      <w:u w:val="single"/>
    </w:rPr>
  </w:style>
  <w:style w:type="character" w:customStyle="1" w:styleId="QuoteparagraphChar">
    <w:name w:val="Quote paragraph Char"/>
    <w:basedOn w:val="DefaultParagraphFont"/>
    <w:link w:val="Quoteparagraph"/>
    <w:rsid w:val="00E9726C"/>
    <w:rPr>
      <w:rFonts w:ascii="Verdana" w:hAnsi="Verdana"/>
      <w:sz w:val="18"/>
      <w:szCs w:val="18"/>
    </w:rPr>
  </w:style>
  <w:style w:type="paragraph" w:styleId="FootnoteText">
    <w:name w:val="footnote text"/>
    <w:basedOn w:val="Normal"/>
    <w:link w:val="FootnoteTextChar"/>
    <w:uiPriority w:val="99"/>
    <w:unhideWhenUsed/>
    <w:rsid w:val="00961A45"/>
    <w:pPr>
      <w:contextualSpacing w:val="0"/>
    </w:pPr>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rsid w:val="00961A45"/>
    <w:rPr>
      <w:rFonts w:ascii="Calibri" w:eastAsia="Calibri" w:hAnsi="Calibri" w:cs="Times New Roman"/>
      <w:lang w:eastAsia="en-US"/>
    </w:rPr>
  </w:style>
  <w:style w:type="character" w:styleId="FootnoteReference">
    <w:name w:val="footnote reference"/>
    <w:basedOn w:val="DefaultParagraphFont"/>
    <w:uiPriority w:val="99"/>
    <w:unhideWhenUsed/>
    <w:rsid w:val="00961A45"/>
    <w:rPr>
      <w:vertAlign w:val="superscript"/>
    </w:rPr>
  </w:style>
  <w:style w:type="character" w:customStyle="1" w:styleId="FootnoteCharacters">
    <w:name w:val="Footnote Characters"/>
    <w:rsid w:val="00961A45"/>
  </w:style>
  <w:style w:type="paragraph" w:customStyle="1" w:styleId="ecxmsonormal">
    <w:name w:val="ecxmsonormal"/>
    <w:basedOn w:val="Normal"/>
    <w:rsid w:val="00961A45"/>
    <w:pPr>
      <w:spacing w:after="324"/>
      <w:contextualSpacing w:val="0"/>
    </w:pPr>
    <w:rPr>
      <w:rFonts w:ascii="Times New Roman" w:hAnsi="Times New Roman"/>
      <w:sz w:val="24"/>
      <w:szCs w:val="24"/>
      <w:lang w:val="en-US" w:eastAsia="en-US"/>
    </w:rPr>
  </w:style>
  <w:style w:type="paragraph" w:styleId="EndnoteText">
    <w:name w:val="endnote text"/>
    <w:basedOn w:val="Normal"/>
    <w:link w:val="EndnoteTextChar"/>
    <w:uiPriority w:val="99"/>
    <w:unhideWhenUsed/>
    <w:rsid w:val="00961A45"/>
    <w:pPr>
      <w:contextualSpacing w:val="0"/>
    </w:pPr>
    <w:rPr>
      <w:rFonts w:ascii="Calibri" w:eastAsia="Calibri" w:hAnsi="Calibri"/>
      <w:sz w:val="20"/>
      <w:szCs w:val="20"/>
      <w:lang w:val="en-US" w:eastAsia="en-US"/>
    </w:rPr>
  </w:style>
  <w:style w:type="character" w:customStyle="1" w:styleId="EndnoteTextChar">
    <w:name w:val="Endnote Text Char"/>
    <w:basedOn w:val="DefaultParagraphFont"/>
    <w:link w:val="EndnoteText"/>
    <w:uiPriority w:val="99"/>
    <w:rsid w:val="00961A45"/>
    <w:rPr>
      <w:rFonts w:ascii="Calibri" w:eastAsia="Calibri" w:hAnsi="Calibri" w:cs="Times New Roman"/>
      <w:lang w:val="en-US" w:eastAsia="en-US"/>
    </w:rPr>
  </w:style>
  <w:style w:type="character" w:styleId="EndnoteReference">
    <w:name w:val="endnote reference"/>
    <w:basedOn w:val="DefaultParagraphFont"/>
    <w:uiPriority w:val="99"/>
    <w:unhideWhenUsed/>
    <w:rsid w:val="00961A45"/>
    <w:rPr>
      <w:vertAlign w:val="superscript"/>
    </w:rPr>
  </w:style>
  <w:style w:type="paragraph" w:styleId="NormalWeb">
    <w:name w:val="Normal (Web)"/>
    <w:basedOn w:val="Normal"/>
    <w:link w:val="NormalWebChar"/>
    <w:uiPriority w:val="99"/>
    <w:unhideWhenUsed/>
    <w:rsid w:val="00961A45"/>
    <w:pPr>
      <w:spacing w:before="100" w:beforeAutospacing="1" w:after="100" w:afterAutospacing="1"/>
      <w:contextualSpacing w:val="0"/>
    </w:pPr>
    <w:rPr>
      <w:rFonts w:ascii="Times New Roman" w:hAnsi="Times New Roman"/>
      <w:sz w:val="24"/>
      <w:szCs w:val="24"/>
    </w:rPr>
  </w:style>
  <w:style w:type="paragraph" w:styleId="NoSpacing">
    <w:name w:val="No Spacing"/>
    <w:uiPriority w:val="1"/>
    <w:qFormat/>
    <w:rsid w:val="00961A45"/>
    <w:rPr>
      <w:rFonts w:ascii="Calibri" w:eastAsia="Calibri" w:hAnsi="Calibri"/>
      <w:sz w:val="24"/>
      <w:szCs w:val="22"/>
      <w:lang w:eastAsia="en-US"/>
    </w:rPr>
  </w:style>
  <w:style w:type="character" w:customStyle="1" w:styleId="ListParagraphChar">
    <w:name w:val="List Paragraph Char"/>
    <w:aliases w:val="Dot pt Char,No Spacing1 Char,List Paragraph Char Char Char Char,Indicator Text Char,Numbered Para 1 Char,Bullet 1 Char,List Paragraph1 Char,F5 List Paragraph Char,Colorful List - Accent 12 Char,Bullet Points Char,MAIN CONTENT Char"/>
    <w:basedOn w:val="DefaultParagraphFont"/>
    <w:link w:val="ListParagraph"/>
    <w:uiPriority w:val="34"/>
    <w:qFormat/>
    <w:locked/>
    <w:rsid w:val="00A43E26"/>
    <w:rPr>
      <w:rFonts w:ascii="Verdana" w:hAnsi="Verdana"/>
      <w:color w:val="000000"/>
      <w:kern w:val="24"/>
      <w:sz w:val="21"/>
      <w:szCs w:val="21"/>
      <w:lang w:val="en-US" w:eastAsia="en-US"/>
    </w:rPr>
  </w:style>
  <w:style w:type="paragraph" w:styleId="Quote">
    <w:name w:val="Quote"/>
    <w:basedOn w:val="Normal"/>
    <w:next w:val="Normal"/>
    <w:link w:val="QuoteChar"/>
    <w:uiPriority w:val="29"/>
    <w:qFormat/>
    <w:rsid w:val="009D0BEB"/>
    <w:pPr>
      <w:ind w:left="567" w:right="935"/>
      <w:jc w:val="both"/>
    </w:pPr>
    <w:rPr>
      <w:i/>
      <w:iCs/>
      <w:color w:val="000000"/>
      <w:sz w:val="18"/>
      <w:szCs w:val="18"/>
    </w:rPr>
  </w:style>
  <w:style w:type="character" w:customStyle="1" w:styleId="QuoteChar">
    <w:name w:val="Quote Char"/>
    <w:basedOn w:val="DefaultParagraphFont"/>
    <w:link w:val="Quote"/>
    <w:uiPriority w:val="29"/>
    <w:rsid w:val="009D0BEB"/>
    <w:rPr>
      <w:rFonts w:ascii="Verdana" w:hAnsi="Verdana"/>
      <w:i/>
      <w:iCs/>
      <w:color w:val="000000"/>
      <w:sz w:val="18"/>
      <w:szCs w:val="18"/>
    </w:rPr>
  </w:style>
  <w:style w:type="character" w:customStyle="1" w:styleId="Heading2Char">
    <w:name w:val="Heading 2 Char"/>
    <w:basedOn w:val="DefaultParagraphFont"/>
    <w:link w:val="Heading2"/>
    <w:rsid w:val="009630C1"/>
    <w:rPr>
      <w:rFonts w:ascii="Lucida Sans" w:hAnsi="Lucida Sans"/>
      <w:b/>
      <w:color w:val="0182AC"/>
      <w:kern w:val="28"/>
      <w:sz w:val="24"/>
      <w:szCs w:val="24"/>
      <w:lang w:eastAsia="en-US"/>
    </w:rPr>
  </w:style>
  <w:style w:type="character" w:customStyle="1" w:styleId="Heading1Char">
    <w:name w:val="Heading 1 Char"/>
    <w:basedOn w:val="DefaultParagraphFont"/>
    <w:link w:val="Heading1"/>
    <w:rsid w:val="009630C1"/>
    <w:rPr>
      <w:rFonts w:ascii="Cambria" w:eastAsia="Times New Roman" w:hAnsi="Cambria" w:cs="Times New Roman"/>
      <w:b/>
      <w:bCs/>
      <w:color w:val="365F91"/>
      <w:sz w:val="28"/>
      <w:szCs w:val="28"/>
    </w:rPr>
  </w:style>
  <w:style w:type="character" w:styleId="HTMLCite">
    <w:name w:val="HTML Cite"/>
    <w:basedOn w:val="DefaultParagraphFont"/>
    <w:uiPriority w:val="99"/>
    <w:unhideWhenUsed/>
    <w:rsid w:val="00311B3A"/>
    <w:rPr>
      <w:i/>
      <w:iCs/>
    </w:rPr>
  </w:style>
  <w:style w:type="character" w:customStyle="1" w:styleId="rec-src-date2">
    <w:name w:val="rec-src-date2"/>
    <w:basedOn w:val="DefaultParagraphFont"/>
    <w:rsid w:val="005B2B22"/>
    <w:rPr>
      <w:rFonts w:ascii="Helvetica" w:hAnsi="Helvetica" w:hint="default"/>
      <w:color w:val="545454"/>
      <w:sz w:val="17"/>
      <w:szCs w:val="17"/>
    </w:rPr>
  </w:style>
  <w:style w:type="character" w:customStyle="1" w:styleId="rec-src-link2">
    <w:name w:val="rec-src-link2"/>
    <w:basedOn w:val="DefaultParagraphFont"/>
    <w:rsid w:val="005B2B22"/>
    <w:rPr>
      <w:rFonts w:ascii="Helvetica" w:hAnsi="Helvetica" w:hint="default"/>
      <w:color w:val="545454"/>
      <w:sz w:val="17"/>
      <w:szCs w:val="17"/>
    </w:rPr>
  </w:style>
  <w:style w:type="paragraph" w:customStyle="1" w:styleId="Pa0">
    <w:name w:val="Pa0"/>
    <w:basedOn w:val="Default"/>
    <w:next w:val="Default"/>
    <w:uiPriority w:val="99"/>
    <w:rsid w:val="00D04183"/>
    <w:pPr>
      <w:spacing w:line="241" w:lineRule="atLeast"/>
    </w:pPr>
    <w:rPr>
      <w:rFonts w:ascii="AG Book BQ" w:hAnsi="AG Book BQ" w:cs="Times New Roman"/>
      <w:color w:val="auto"/>
    </w:rPr>
  </w:style>
  <w:style w:type="character" w:customStyle="1" w:styleId="A5">
    <w:name w:val="A5"/>
    <w:uiPriority w:val="99"/>
    <w:rsid w:val="00D04183"/>
    <w:rPr>
      <w:rFonts w:cs="AG Book BQ"/>
      <w:color w:val="000000"/>
      <w:sz w:val="20"/>
      <w:szCs w:val="20"/>
    </w:rPr>
  </w:style>
  <w:style w:type="paragraph" w:customStyle="1" w:styleId="nospacing0">
    <w:name w:val="nospacing"/>
    <w:basedOn w:val="Normal"/>
    <w:rsid w:val="00335BA6"/>
    <w:pPr>
      <w:spacing w:before="100" w:beforeAutospacing="1" w:after="100" w:afterAutospacing="1"/>
      <w:contextualSpacing w:val="0"/>
    </w:pPr>
    <w:rPr>
      <w:rFonts w:ascii="Times New Roman" w:eastAsia="Calibri" w:hAnsi="Times New Roman"/>
      <w:sz w:val="24"/>
      <w:szCs w:val="24"/>
    </w:rPr>
  </w:style>
  <w:style w:type="paragraph" w:customStyle="1" w:styleId="listparagraph0">
    <w:name w:val="listparagraph"/>
    <w:basedOn w:val="Normal"/>
    <w:rsid w:val="00335BA6"/>
    <w:pPr>
      <w:spacing w:before="100" w:beforeAutospacing="1" w:after="100" w:afterAutospacing="1"/>
      <w:contextualSpacing w:val="0"/>
    </w:pPr>
    <w:rPr>
      <w:rFonts w:ascii="Times New Roman" w:eastAsia="Calibri" w:hAnsi="Times New Roman"/>
      <w:sz w:val="24"/>
      <w:szCs w:val="24"/>
    </w:rPr>
  </w:style>
  <w:style w:type="paragraph" w:styleId="Title">
    <w:name w:val="Title"/>
    <w:basedOn w:val="Default"/>
    <w:next w:val="Default"/>
    <w:link w:val="TitleChar"/>
    <w:uiPriority w:val="99"/>
    <w:qFormat/>
    <w:rsid w:val="008803B4"/>
    <w:rPr>
      <w:rFonts w:ascii="Arial" w:hAnsi="Arial" w:cs="Arial"/>
      <w:color w:val="auto"/>
    </w:rPr>
  </w:style>
  <w:style w:type="character" w:customStyle="1" w:styleId="TitleChar">
    <w:name w:val="Title Char"/>
    <w:basedOn w:val="DefaultParagraphFont"/>
    <w:link w:val="Title"/>
    <w:uiPriority w:val="99"/>
    <w:rsid w:val="008803B4"/>
    <w:rPr>
      <w:rFonts w:ascii="Arial" w:hAnsi="Arial" w:cs="Arial"/>
      <w:sz w:val="24"/>
      <w:szCs w:val="24"/>
    </w:rPr>
  </w:style>
  <w:style w:type="character" w:styleId="Strong">
    <w:name w:val="Strong"/>
    <w:basedOn w:val="DefaultParagraphFont"/>
    <w:uiPriority w:val="22"/>
    <w:qFormat/>
    <w:rsid w:val="003F3E02"/>
    <w:rPr>
      <w:b/>
      <w:bCs/>
    </w:rPr>
  </w:style>
  <w:style w:type="character" w:styleId="Emphasis">
    <w:name w:val="Emphasis"/>
    <w:basedOn w:val="DefaultParagraphFont"/>
    <w:uiPriority w:val="20"/>
    <w:qFormat/>
    <w:rsid w:val="0078595A"/>
    <w:rPr>
      <w:i/>
      <w:iCs/>
    </w:rPr>
  </w:style>
  <w:style w:type="character" w:customStyle="1" w:styleId="footnote1">
    <w:name w:val="footnote1"/>
    <w:basedOn w:val="DefaultParagraphFont"/>
    <w:rsid w:val="006F6A61"/>
    <w:rPr>
      <w:color w:val="FF3300"/>
    </w:rPr>
  </w:style>
  <w:style w:type="paragraph" w:customStyle="1" w:styleId="up1">
    <w:name w:val="up1"/>
    <w:basedOn w:val="Normal"/>
    <w:rsid w:val="006F6A61"/>
    <w:pPr>
      <w:contextualSpacing w:val="0"/>
      <w:jc w:val="right"/>
    </w:pPr>
    <w:rPr>
      <w:rFonts w:ascii="Times New Roman" w:hAnsi="Times New Roman"/>
      <w:caps/>
      <w:sz w:val="19"/>
      <w:szCs w:val="19"/>
    </w:rPr>
  </w:style>
  <w:style w:type="paragraph" w:customStyle="1" w:styleId="CM29">
    <w:name w:val="CM29"/>
    <w:basedOn w:val="Default"/>
    <w:next w:val="Default"/>
    <w:uiPriority w:val="99"/>
    <w:rsid w:val="007C60FB"/>
    <w:pPr>
      <w:spacing w:line="228" w:lineRule="atLeast"/>
    </w:pPr>
    <w:rPr>
      <w:rFonts w:ascii="MyriadMM" w:hAnsi="MyriadMM" w:cs="Times New Roman"/>
      <w:color w:val="auto"/>
    </w:rPr>
  </w:style>
  <w:style w:type="paragraph" w:customStyle="1" w:styleId="CM28">
    <w:name w:val="CM28"/>
    <w:basedOn w:val="Default"/>
    <w:next w:val="Default"/>
    <w:uiPriority w:val="99"/>
    <w:rsid w:val="007C60FB"/>
    <w:pPr>
      <w:spacing w:line="220" w:lineRule="atLeast"/>
    </w:pPr>
    <w:rPr>
      <w:rFonts w:ascii="MyriadMM" w:hAnsi="MyriadMM" w:cs="Times New Roman"/>
      <w:color w:val="auto"/>
    </w:rPr>
  </w:style>
  <w:style w:type="table" w:styleId="TableGrid">
    <w:name w:val="Table Grid"/>
    <w:basedOn w:val="TableNormal"/>
    <w:rsid w:val="00881C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62">
    <w:name w:val="CM62"/>
    <w:basedOn w:val="Default"/>
    <w:next w:val="Default"/>
    <w:uiPriority w:val="99"/>
    <w:rsid w:val="00881CD8"/>
    <w:rPr>
      <w:rFonts w:cs="Times New Roman"/>
      <w:color w:val="auto"/>
    </w:rPr>
  </w:style>
  <w:style w:type="character" w:customStyle="1" w:styleId="NormalWebChar">
    <w:name w:val="Normal (Web) Char"/>
    <w:basedOn w:val="DefaultParagraphFont"/>
    <w:link w:val="NormalWeb"/>
    <w:uiPriority w:val="99"/>
    <w:rsid w:val="00E93740"/>
    <w:rPr>
      <w:sz w:val="24"/>
      <w:szCs w:val="24"/>
    </w:rPr>
  </w:style>
  <w:style w:type="paragraph" w:customStyle="1" w:styleId="CM24">
    <w:name w:val="CM24"/>
    <w:basedOn w:val="Default"/>
    <w:next w:val="Default"/>
    <w:uiPriority w:val="99"/>
    <w:rsid w:val="009C7E20"/>
    <w:pPr>
      <w:spacing w:line="280" w:lineRule="atLeast"/>
    </w:pPr>
    <w:rPr>
      <w:rFonts w:cs="Times New Roman"/>
      <w:color w:val="auto"/>
    </w:rPr>
  </w:style>
  <w:style w:type="character" w:customStyle="1" w:styleId="footnote">
    <w:name w:val="footnote"/>
    <w:basedOn w:val="DefaultParagraphFont"/>
    <w:rsid w:val="00A32C2F"/>
  </w:style>
  <w:style w:type="paragraph" w:customStyle="1" w:styleId="Pa12">
    <w:name w:val="Pa12"/>
    <w:basedOn w:val="Default"/>
    <w:next w:val="Default"/>
    <w:uiPriority w:val="99"/>
    <w:rsid w:val="009179B3"/>
    <w:pPr>
      <w:spacing w:line="181" w:lineRule="atLeast"/>
    </w:pPr>
    <w:rPr>
      <w:rFonts w:ascii="PGCIVC+HelveticaNeue-Light" w:hAnsi="PGCIVC+HelveticaNeue-Light" w:cs="Times New Roman"/>
      <w:color w:val="auto"/>
    </w:rPr>
  </w:style>
  <w:style w:type="character" w:customStyle="1" w:styleId="A11">
    <w:name w:val="A11"/>
    <w:uiPriority w:val="99"/>
    <w:rsid w:val="009179B3"/>
    <w:rPr>
      <w:rFonts w:ascii="OYSCHE+HelveticaNeue-Medium" w:hAnsi="OYSCHE+HelveticaNeue-Medium" w:cs="OYSCHE+HelveticaNeue-Medium"/>
      <w:color w:val="000000"/>
      <w:sz w:val="10"/>
      <w:szCs w:val="10"/>
    </w:rPr>
  </w:style>
  <w:style w:type="paragraph" w:styleId="Subtitle">
    <w:name w:val="Subtitle"/>
    <w:basedOn w:val="Normal"/>
    <w:next w:val="Normal"/>
    <w:link w:val="SubtitleChar"/>
    <w:qFormat/>
    <w:rsid w:val="00085E7B"/>
    <w:pPr>
      <w:numPr>
        <w:ilvl w:val="1"/>
      </w:numPr>
      <w:jc w:val="center"/>
    </w:pPr>
    <w:rPr>
      <w:rFonts w:ascii="Cambria" w:hAnsi="Cambria"/>
      <w:b/>
      <w:iCs/>
      <w:color w:val="4F81BD"/>
      <w:spacing w:val="15"/>
      <w:sz w:val="16"/>
      <w:szCs w:val="16"/>
    </w:rPr>
  </w:style>
  <w:style w:type="character" w:customStyle="1" w:styleId="SubtitleChar">
    <w:name w:val="Subtitle Char"/>
    <w:basedOn w:val="DefaultParagraphFont"/>
    <w:link w:val="Subtitle"/>
    <w:rsid w:val="00085E7B"/>
    <w:rPr>
      <w:rFonts w:ascii="Cambria" w:eastAsia="Times New Roman" w:hAnsi="Cambria" w:cs="Times New Roman"/>
      <w:b/>
      <w:iCs/>
      <w:color w:val="4F81BD"/>
      <w:spacing w:val="15"/>
      <w:sz w:val="16"/>
      <w:szCs w:val="16"/>
    </w:rPr>
  </w:style>
  <w:style w:type="paragraph" w:styleId="PlainText">
    <w:name w:val="Plain Text"/>
    <w:basedOn w:val="Normal"/>
    <w:link w:val="PlainTextChar"/>
    <w:uiPriority w:val="99"/>
    <w:unhideWhenUsed/>
    <w:rsid w:val="00880D52"/>
    <w:pPr>
      <w:contextualSpacing w:val="0"/>
    </w:pPr>
    <w:rPr>
      <w:rFonts w:ascii="Consolas" w:eastAsiaTheme="minorHAnsi" w:hAnsi="Consolas" w:cstheme="minorBidi"/>
      <w:lang w:eastAsia="en-US"/>
    </w:rPr>
  </w:style>
  <w:style w:type="character" w:customStyle="1" w:styleId="PlainTextChar">
    <w:name w:val="Plain Text Char"/>
    <w:basedOn w:val="DefaultParagraphFont"/>
    <w:link w:val="PlainText"/>
    <w:uiPriority w:val="99"/>
    <w:rsid w:val="00880D52"/>
    <w:rPr>
      <w:rFonts w:ascii="Consolas" w:eastAsiaTheme="minorHAnsi" w:hAnsi="Consolas" w:cstheme="minorBidi"/>
      <w:sz w:val="21"/>
      <w:szCs w:val="21"/>
      <w:lang w:eastAsia="en-US"/>
    </w:rPr>
  </w:style>
  <w:style w:type="paragraph" w:customStyle="1" w:styleId="DHTitle">
    <w:name w:val="DH Title"/>
    <w:basedOn w:val="Default"/>
    <w:next w:val="Default"/>
    <w:uiPriority w:val="99"/>
    <w:rsid w:val="00B47442"/>
    <w:rPr>
      <w:rFonts w:ascii="Arial" w:hAnsi="Arial" w:cs="Arial"/>
      <w:color w:val="auto"/>
    </w:rPr>
  </w:style>
  <w:style w:type="paragraph" w:styleId="Revision">
    <w:name w:val="Revision"/>
    <w:hidden/>
    <w:uiPriority w:val="99"/>
    <w:semiHidden/>
    <w:rsid w:val="00403B2D"/>
    <w:rPr>
      <w:rFonts w:ascii="Verdana" w:hAnsi="Verdana"/>
      <w:sz w:val="21"/>
      <w:szCs w:val="21"/>
    </w:rPr>
  </w:style>
  <w:style w:type="character" w:customStyle="1" w:styleId="FooterChar">
    <w:name w:val="Footer Char"/>
    <w:basedOn w:val="DefaultParagraphFont"/>
    <w:link w:val="Footer"/>
    <w:rsid w:val="00BA37FE"/>
    <w:rPr>
      <w:rFonts w:ascii="Verdana" w:hAnsi="Verdana"/>
      <w:sz w:val="21"/>
      <w:szCs w:val="21"/>
    </w:rPr>
  </w:style>
  <w:style w:type="character" w:customStyle="1" w:styleId="A6">
    <w:name w:val="A6"/>
    <w:uiPriority w:val="99"/>
    <w:rsid w:val="008E7FB3"/>
    <w:rPr>
      <w:rFonts w:cs="Avenir Book"/>
      <w:color w:val="000000"/>
      <w:sz w:val="20"/>
      <w:szCs w:val="20"/>
    </w:rPr>
  </w:style>
  <w:style w:type="character" w:customStyle="1" w:styleId="A16">
    <w:name w:val="A16"/>
    <w:uiPriority w:val="99"/>
    <w:rsid w:val="008E7FB3"/>
    <w:rPr>
      <w:rFonts w:cs="Avenir Book"/>
      <w:color w:val="000000"/>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52503">
      <w:bodyDiv w:val="1"/>
      <w:marLeft w:val="0"/>
      <w:marRight w:val="0"/>
      <w:marTop w:val="0"/>
      <w:marBottom w:val="0"/>
      <w:divBdr>
        <w:top w:val="none" w:sz="0" w:space="0" w:color="auto"/>
        <w:left w:val="none" w:sz="0" w:space="0" w:color="auto"/>
        <w:bottom w:val="none" w:sz="0" w:space="0" w:color="auto"/>
        <w:right w:val="none" w:sz="0" w:space="0" w:color="auto"/>
      </w:divBdr>
    </w:div>
    <w:div w:id="73168692">
      <w:bodyDiv w:val="1"/>
      <w:marLeft w:val="0"/>
      <w:marRight w:val="0"/>
      <w:marTop w:val="0"/>
      <w:marBottom w:val="0"/>
      <w:divBdr>
        <w:top w:val="none" w:sz="0" w:space="0" w:color="auto"/>
        <w:left w:val="none" w:sz="0" w:space="0" w:color="auto"/>
        <w:bottom w:val="none" w:sz="0" w:space="0" w:color="auto"/>
        <w:right w:val="none" w:sz="0" w:space="0" w:color="auto"/>
      </w:divBdr>
      <w:divsChild>
        <w:div w:id="1686177709">
          <w:marLeft w:val="0"/>
          <w:marRight w:val="0"/>
          <w:marTop w:val="0"/>
          <w:marBottom w:val="0"/>
          <w:divBdr>
            <w:top w:val="none" w:sz="0" w:space="0" w:color="auto"/>
            <w:left w:val="none" w:sz="0" w:space="0" w:color="auto"/>
            <w:bottom w:val="none" w:sz="0" w:space="0" w:color="auto"/>
            <w:right w:val="none" w:sz="0" w:space="0" w:color="auto"/>
          </w:divBdr>
          <w:divsChild>
            <w:div w:id="144153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90130">
      <w:bodyDiv w:val="1"/>
      <w:marLeft w:val="0"/>
      <w:marRight w:val="0"/>
      <w:marTop w:val="0"/>
      <w:marBottom w:val="0"/>
      <w:divBdr>
        <w:top w:val="none" w:sz="0" w:space="0" w:color="auto"/>
        <w:left w:val="none" w:sz="0" w:space="0" w:color="auto"/>
        <w:bottom w:val="none" w:sz="0" w:space="0" w:color="auto"/>
        <w:right w:val="none" w:sz="0" w:space="0" w:color="auto"/>
      </w:divBdr>
    </w:div>
    <w:div w:id="209850677">
      <w:bodyDiv w:val="1"/>
      <w:marLeft w:val="0"/>
      <w:marRight w:val="0"/>
      <w:marTop w:val="0"/>
      <w:marBottom w:val="0"/>
      <w:divBdr>
        <w:top w:val="none" w:sz="0" w:space="0" w:color="auto"/>
        <w:left w:val="none" w:sz="0" w:space="0" w:color="auto"/>
        <w:bottom w:val="none" w:sz="0" w:space="0" w:color="auto"/>
        <w:right w:val="none" w:sz="0" w:space="0" w:color="auto"/>
      </w:divBdr>
      <w:divsChild>
        <w:div w:id="1641380206">
          <w:marLeft w:val="0"/>
          <w:marRight w:val="0"/>
          <w:marTop w:val="0"/>
          <w:marBottom w:val="0"/>
          <w:divBdr>
            <w:top w:val="none" w:sz="0" w:space="0" w:color="auto"/>
            <w:left w:val="none" w:sz="0" w:space="0" w:color="auto"/>
            <w:bottom w:val="none" w:sz="0" w:space="0" w:color="auto"/>
            <w:right w:val="none" w:sz="0" w:space="0" w:color="auto"/>
          </w:divBdr>
          <w:divsChild>
            <w:div w:id="850728307">
              <w:marLeft w:val="0"/>
              <w:marRight w:val="0"/>
              <w:marTop w:val="0"/>
              <w:marBottom w:val="0"/>
              <w:divBdr>
                <w:top w:val="none" w:sz="0" w:space="0" w:color="auto"/>
                <w:left w:val="none" w:sz="0" w:space="0" w:color="auto"/>
                <w:bottom w:val="none" w:sz="0" w:space="0" w:color="auto"/>
                <w:right w:val="none" w:sz="0" w:space="0" w:color="auto"/>
              </w:divBdr>
              <w:divsChild>
                <w:div w:id="1883906996">
                  <w:marLeft w:val="0"/>
                  <w:marRight w:val="0"/>
                  <w:marTop w:val="0"/>
                  <w:marBottom w:val="0"/>
                  <w:divBdr>
                    <w:top w:val="none" w:sz="0" w:space="0" w:color="auto"/>
                    <w:left w:val="none" w:sz="0" w:space="0" w:color="auto"/>
                    <w:bottom w:val="none" w:sz="0" w:space="0" w:color="auto"/>
                    <w:right w:val="none" w:sz="0" w:space="0" w:color="auto"/>
                  </w:divBdr>
                  <w:divsChild>
                    <w:div w:id="1982153385">
                      <w:marLeft w:val="0"/>
                      <w:marRight w:val="0"/>
                      <w:marTop w:val="0"/>
                      <w:marBottom w:val="0"/>
                      <w:divBdr>
                        <w:top w:val="none" w:sz="0" w:space="0" w:color="auto"/>
                        <w:left w:val="none" w:sz="0" w:space="0" w:color="auto"/>
                        <w:bottom w:val="none" w:sz="0" w:space="0" w:color="auto"/>
                        <w:right w:val="none" w:sz="0" w:space="0" w:color="auto"/>
                      </w:divBdr>
                      <w:divsChild>
                        <w:div w:id="566034849">
                          <w:marLeft w:val="0"/>
                          <w:marRight w:val="0"/>
                          <w:marTop w:val="0"/>
                          <w:marBottom w:val="0"/>
                          <w:divBdr>
                            <w:top w:val="none" w:sz="0" w:space="0" w:color="auto"/>
                            <w:left w:val="none" w:sz="0" w:space="0" w:color="auto"/>
                            <w:bottom w:val="none" w:sz="0" w:space="0" w:color="auto"/>
                            <w:right w:val="none" w:sz="0" w:space="0" w:color="auto"/>
                          </w:divBdr>
                          <w:divsChild>
                            <w:div w:id="175107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5598447">
      <w:bodyDiv w:val="1"/>
      <w:marLeft w:val="0"/>
      <w:marRight w:val="0"/>
      <w:marTop w:val="0"/>
      <w:marBottom w:val="0"/>
      <w:divBdr>
        <w:top w:val="none" w:sz="0" w:space="0" w:color="auto"/>
        <w:left w:val="none" w:sz="0" w:space="0" w:color="auto"/>
        <w:bottom w:val="none" w:sz="0" w:space="0" w:color="auto"/>
        <w:right w:val="none" w:sz="0" w:space="0" w:color="auto"/>
      </w:divBdr>
      <w:divsChild>
        <w:div w:id="425345242">
          <w:marLeft w:val="0"/>
          <w:marRight w:val="0"/>
          <w:marTop w:val="0"/>
          <w:marBottom w:val="0"/>
          <w:divBdr>
            <w:top w:val="none" w:sz="0" w:space="0" w:color="auto"/>
            <w:left w:val="none" w:sz="0" w:space="0" w:color="auto"/>
            <w:bottom w:val="none" w:sz="0" w:space="0" w:color="auto"/>
            <w:right w:val="none" w:sz="0" w:space="0" w:color="auto"/>
          </w:divBdr>
          <w:divsChild>
            <w:div w:id="1750733382">
              <w:marLeft w:val="0"/>
              <w:marRight w:val="0"/>
              <w:marTop w:val="0"/>
              <w:marBottom w:val="0"/>
              <w:divBdr>
                <w:top w:val="none" w:sz="0" w:space="0" w:color="auto"/>
                <w:left w:val="none" w:sz="0" w:space="0" w:color="auto"/>
                <w:bottom w:val="none" w:sz="0" w:space="0" w:color="auto"/>
                <w:right w:val="none" w:sz="0" w:space="0" w:color="auto"/>
              </w:divBdr>
              <w:divsChild>
                <w:div w:id="113528847">
                  <w:marLeft w:val="0"/>
                  <w:marRight w:val="0"/>
                  <w:marTop w:val="0"/>
                  <w:marBottom w:val="0"/>
                  <w:divBdr>
                    <w:top w:val="none" w:sz="0" w:space="0" w:color="auto"/>
                    <w:left w:val="none" w:sz="0" w:space="0" w:color="auto"/>
                    <w:bottom w:val="none" w:sz="0" w:space="0" w:color="auto"/>
                    <w:right w:val="none" w:sz="0" w:space="0" w:color="auto"/>
                  </w:divBdr>
                  <w:divsChild>
                    <w:div w:id="413942322">
                      <w:marLeft w:val="0"/>
                      <w:marRight w:val="0"/>
                      <w:marTop w:val="0"/>
                      <w:marBottom w:val="0"/>
                      <w:divBdr>
                        <w:top w:val="none" w:sz="0" w:space="0" w:color="auto"/>
                        <w:left w:val="none" w:sz="0" w:space="0" w:color="auto"/>
                        <w:bottom w:val="none" w:sz="0" w:space="0" w:color="auto"/>
                        <w:right w:val="none" w:sz="0" w:space="0" w:color="auto"/>
                      </w:divBdr>
                      <w:divsChild>
                        <w:div w:id="911430215">
                          <w:marLeft w:val="0"/>
                          <w:marRight w:val="0"/>
                          <w:marTop w:val="0"/>
                          <w:marBottom w:val="0"/>
                          <w:divBdr>
                            <w:top w:val="none" w:sz="0" w:space="0" w:color="auto"/>
                            <w:left w:val="none" w:sz="0" w:space="0" w:color="auto"/>
                            <w:bottom w:val="none" w:sz="0" w:space="0" w:color="auto"/>
                            <w:right w:val="none" w:sz="0" w:space="0" w:color="auto"/>
                          </w:divBdr>
                          <w:divsChild>
                            <w:div w:id="2041736982">
                              <w:marLeft w:val="0"/>
                              <w:marRight w:val="0"/>
                              <w:marTop w:val="0"/>
                              <w:marBottom w:val="0"/>
                              <w:divBdr>
                                <w:top w:val="none" w:sz="0" w:space="0" w:color="auto"/>
                                <w:left w:val="none" w:sz="0" w:space="0" w:color="auto"/>
                                <w:bottom w:val="none" w:sz="0" w:space="0" w:color="auto"/>
                                <w:right w:val="none" w:sz="0" w:space="0" w:color="auto"/>
                              </w:divBdr>
                              <w:divsChild>
                                <w:div w:id="139057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1382956">
      <w:bodyDiv w:val="1"/>
      <w:marLeft w:val="0"/>
      <w:marRight w:val="0"/>
      <w:marTop w:val="0"/>
      <w:marBottom w:val="0"/>
      <w:divBdr>
        <w:top w:val="none" w:sz="0" w:space="0" w:color="auto"/>
        <w:left w:val="none" w:sz="0" w:space="0" w:color="auto"/>
        <w:bottom w:val="none" w:sz="0" w:space="0" w:color="auto"/>
        <w:right w:val="none" w:sz="0" w:space="0" w:color="auto"/>
      </w:divBdr>
      <w:divsChild>
        <w:div w:id="1293057253">
          <w:marLeft w:val="0"/>
          <w:marRight w:val="0"/>
          <w:marTop w:val="0"/>
          <w:marBottom w:val="0"/>
          <w:divBdr>
            <w:top w:val="none" w:sz="0" w:space="0" w:color="auto"/>
            <w:left w:val="none" w:sz="0" w:space="0" w:color="auto"/>
            <w:bottom w:val="none" w:sz="0" w:space="0" w:color="auto"/>
            <w:right w:val="none" w:sz="0" w:space="0" w:color="auto"/>
          </w:divBdr>
          <w:divsChild>
            <w:div w:id="526331042">
              <w:marLeft w:val="0"/>
              <w:marRight w:val="0"/>
              <w:marTop w:val="0"/>
              <w:marBottom w:val="0"/>
              <w:divBdr>
                <w:top w:val="none" w:sz="0" w:space="0" w:color="auto"/>
                <w:left w:val="none" w:sz="0" w:space="0" w:color="auto"/>
                <w:bottom w:val="none" w:sz="0" w:space="0" w:color="auto"/>
                <w:right w:val="none" w:sz="0" w:space="0" w:color="auto"/>
              </w:divBdr>
              <w:divsChild>
                <w:div w:id="699168814">
                  <w:marLeft w:val="0"/>
                  <w:marRight w:val="0"/>
                  <w:marTop w:val="0"/>
                  <w:marBottom w:val="0"/>
                  <w:divBdr>
                    <w:top w:val="none" w:sz="0" w:space="0" w:color="auto"/>
                    <w:left w:val="none" w:sz="0" w:space="0" w:color="auto"/>
                    <w:bottom w:val="none" w:sz="0" w:space="0" w:color="auto"/>
                    <w:right w:val="none" w:sz="0" w:space="0" w:color="auto"/>
                  </w:divBdr>
                  <w:divsChild>
                    <w:div w:id="1509366563">
                      <w:marLeft w:val="0"/>
                      <w:marRight w:val="0"/>
                      <w:marTop w:val="0"/>
                      <w:marBottom w:val="0"/>
                      <w:divBdr>
                        <w:top w:val="none" w:sz="0" w:space="0" w:color="auto"/>
                        <w:left w:val="none" w:sz="0" w:space="0" w:color="auto"/>
                        <w:bottom w:val="none" w:sz="0" w:space="0" w:color="auto"/>
                        <w:right w:val="none" w:sz="0" w:space="0" w:color="auto"/>
                      </w:divBdr>
                      <w:divsChild>
                        <w:div w:id="1210796867">
                          <w:marLeft w:val="0"/>
                          <w:marRight w:val="0"/>
                          <w:marTop w:val="0"/>
                          <w:marBottom w:val="0"/>
                          <w:divBdr>
                            <w:top w:val="none" w:sz="0" w:space="0" w:color="auto"/>
                            <w:left w:val="none" w:sz="0" w:space="0" w:color="auto"/>
                            <w:bottom w:val="none" w:sz="0" w:space="0" w:color="auto"/>
                            <w:right w:val="none" w:sz="0" w:space="0" w:color="auto"/>
                          </w:divBdr>
                          <w:divsChild>
                            <w:div w:id="214099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4582469">
      <w:bodyDiv w:val="1"/>
      <w:marLeft w:val="0"/>
      <w:marRight w:val="0"/>
      <w:marTop w:val="0"/>
      <w:marBottom w:val="0"/>
      <w:divBdr>
        <w:top w:val="none" w:sz="0" w:space="0" w:color="auto"/>
        <w:left w:val="none" w:sz="0" w:space="0" w:color="auto"/>
        <w:bottom w:val="none" w:sz="0" w:space="0" w:color="auto"/>
        <w:right w:val="none" w:sz="0" w:space="0" w:color="auto"/>
      </w:divBdr>
    </w:div>
    <w:div w:id="321323114">
      <w:bodyDiv w:val="1"/>
      <w:marLeft w:val="0"/>
      <w:marRight w:val="0"/>
      <w:marTop w:val="0"/>
      <w:marBottom w:val="0"/>
      <w:divBdr>
        <w:top w:val="none" w:sz="0" w:space="0" w:color="auto"/>
        <w:left w:val="none" w:sz="0" w:space="0" w:color="auto"/>
        <w:bottom w:val="none" w:sz="0" w:space="0" w:color="auto"/>
        <w:right w:val="none" w:sz="0" w:space="0" w:color="auto"/>
      </w:divBdr>
      <w:divsChild>
        <w:div w:id="975642997">
          <w:marLeft w:val="0"/>
          <w:marRight w:val="0"/>
          <w:marTop w:val="0"/>
          <w:marBottom w:val="0"/>
          <w:divBdr>
            <w:top w:val="none" w:sz="0" w:space="0" w:color="auto"/>
            <w:left w:val="none" w:sz="0" w:space="0" w:color="auto"/>
            <w:bottom w:val="none" w:sz="0" w:space="0" w:color="auto"/>
            <w:right w:val="none" w:sz="0" w:space="0" w:color="auto"/>
          </w:divBdr>
          <w:divsChild>
            <w:div w:id="784226662">
              <w:marLeft w:val="0"/>
              <w:marRight w:val="0"/>
              <w:marTop w:val="0"/>
              <w:marBottom w:val="0"/>
              <w:divBdr>
                <w:top w:val="none" w:sz="0" w:space="0" w:color="auto"/>
                <w:left w:val="none" w:sz="0" w:space="0" w:color="auto"/>
                <w:bottom w:val="none" w:sz="0" w:space="0" w:color="auto"/>
                <w:right w:val="none" w:sz="0" w:space="0" w:color="auto"/>
              </w:divBdr>
              <w:divsChild>
                <w:div w:id="1683895928">
                  <w:marLeft w:val="0"/>
                  <w:marRight w:val="0"/>
                  <w:marTop w:val="0"/>
                  <w:marBottom w:val="0"/>
                  <w:divBdr>
                    <w:top w:val="none" w:sz="0" w:space="0" w:color="auto"/>
                    <w:left w:val="none" w:sz="0" w:space="0" w:color="auto"/>
                    <w:bottom w:val="none" w:sz="0" w:space="0" w:color="auto"/>
                    <w:right w:val="none" w:sz="0" w:space="0" w:color="auto"/>
                  </w:divBdr>
                  <w:divsChild>
                    <w:div w:id="172571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3801006">
      <w:bodyDiv w:val="1"/>
      <w:marLeft w:val="0"/>
      <w:marRight w:val="0"/>
      <w:marTop w:val="0"/>
      <w:marBottom w:val="0"/>
      <w:divBdr>
        <w:top w:val="none" w:sz="0" w:space="0" w:color="auto"/>
        <w:left w:val="none" w:sz="0" w:space="0" w:color="auto"/>
        <w:bottom w:val="none" w:sz="0" w:space="0" w:color="auto"/>
        <w:right w:val="none" w:sz="0" w:space="0" w:color="auto"/>
      </w:divBdr>
      <w:divsChild>
        <w:div w:id="1323310092">
          <w:marLeft w:val="0"/>
          <w:marRight w:val="0"/>
          <w:marTop w:val="0"/>
          <w:marBottom w:val="0"/>
          <w:divBdr>
            <w:top w:val="none" w:sz="0" w:space="0" w:color="auto"/>
            <w:left w:val="none" w:sz="0" w:space="0" w:color="auto"/>
            <w:bottom w:val="none" w:sz="0" w:space="0" w:color="auto"/>
            <w:right w:val="none" w:sz="0" w:space="0" w:color="auto"/>
          </w:divBdr>
          <w:divsChild>
            <w:div w:id="58257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067407">
      <w:bodyDiv w:val="1"/>
      <w:marLeft w:val="0"/>
      <w:marRight w:val="0"/>
      <w:marTop w:val="0"/>
      <w:marBottom w:val="0"/>
      <w:divBdr>
        <w:top w:val="none" w:sz="0" w:space="0" w:color="auto"/>
        <w:left w:val="none" w:sz="0" w:space="0" w:color="auto"/>
        <w:bottom w:val="none" w:sz="0" w:space="0" w:color="auto"/>
        <w:right w:val="none" w:sz="0" w:space="0" w:color="auto"/>
      </w:divBdr>
      <w:divsChild>
        <w:div w:id="948047667">
          <w:marLeft w:val="0"/>
          <w:marRight w:val="0"/>
          <w:marTop w:val="0"/>
          <w:marBottom w:val="0"/>
          <w:divBdr>
            <w:top w:val="none" w:sz="0" w:space="0" w:color="auto"/>
            <w:left w:val="none" w:sz="0" w:space="0" w:color="auto"/>
            <w:bottom w:val="none" w:sz="0" w:space="0" w:color="auto"/>
            <w:right w:val="none" w:sz="0" w:space="0" w:color="auto"/>
          </w:divBdr>
          <w:divsChild>
            <w:div w:id="150295145">
              <w:marLeft w:val="225"/>
              <w:marRight w:val="450"/>
              <w:marTop w:val="0"/>
              <w:marBottom w:val="600"/>
              <w:divBdr>
                <w:top w:val="none" w:sz="0" w:space="0" w:color="auto"/>
                <w:left w:val="none" w:sz="0" w:space="0" w:color="auto"/>
                <w:bottom w:val="none" w:sz="0" w:space="0" w:color="auto"/>
                <w:right w:val="none" w:sz="0" w:space="0" w:color="auto"/>
              </w:divBdr>
              <w:divsChild>
                <w:div w:id="187837750">
                  <w:marLeft w:val="0"/>
                  <w:marRight w:val="0"/>
                  <w:marTop w:val="0"/>
                  <w:marBottom w:val="0"/>
                  <w:divBdr>
                    <w:top w:val="none" w:sz="0" w:space="0" w:color="auto"/>
                    <w:left w:val="none" w:sz="0" w:space="0" w:color="auto"/>
                    <w:bottom w:val="none" w:sz="0" w:space="0" w:color="auto"/>
                    <w:right w:val="none" w:sz="0" w:space="0" w:color="auto"/>
                  </w:divBdr>
                  <w:divsChild>
                    <w:div w:id="1003437931">
                      <w:blockQuote w:val="1"/>
                      <w:marLeft w:val="450"/>
                      <w:marRight w:val="300"/>
                      <w:marTop w:val="100"/>
                      <w:marBottom w:val="225"/>
                      <w:divBdr>
                        <w:top w:val="none" w:sz="0" w:space="0" w:color="auto"/>
                        <w:left w:val="none" w:sz="0" w:space="0" w:color="auto"/>
                        <w:bottom w:val="none" w:sz="0" w:space="0" w:color="auto"/>
                        <w:right w:val="none" w:sz="0" w:space="0" w:color="auto"/>
                      </w:divBdr>
                    </w:div>
                  </w:divsChild>
                </w:div>
              </w:divsChild>
            </w:div>
          </w:divsChild>
        </w:div>
      </w:divsChild>
    </w:div>
    <w:div w:id="477723152">
      <w:bodyDiv w:val="1"/>
      <w:marLeft w:val="0"/>
      <w:marRight w:val="0"/>
      <w:marTop w:val="0"/>
      <w:marBottom w:val="0"/>
      <w:divBdr>
        <w:top w:val="none" w:sz="0" w:space="0" w:color="auto"/>
        <w:left w:val="none" w:sz="0" w:space="0" w:color="auto"/>
        <w:bottom w:val="none" w:sz="0" w:space="0" w:color="auto"/>
        <w:right w:val="none" w:sz="0" w:space="0" w:color="auto"/>
      </w:divBdr>
    </w:div>
    <w:div w:id="483544305">
      <w:bodyDiv w:val="1"/>
      <w:marLeft w:val="0"/>
      <w:marRight w:val="0"/>
      <w:marTop w:val="0"/>
      <w:marBottom w:val="0"/>
      <w:divBdr>
        <w:top w:val="none" w:sz="0" w:space="0" w:color="auto"/>
        <w:left w:val="none" w:sz="0" w:space="0" w:color="auto"/>
        <w:bottom w:val="none" w:sz="0" w:space="0" w:color="auto"/>
        <w:right w:val="none" w:sz="0" w:space="0" w:color="auto"/>
      </w:divBdr>
      <w:divsChild>
        <w:div w:id="1622879266">
          <w:marLeft w:val="0"/>
          <w:marRight w:val="0"/>
          <w:marTop w:val="0"/>
          <w:marBottom w:val="0"/>
          <w:divBdr>
            <w:top w:val="none" w:sz="0" w:space="0" w:color="auto"/>
            <w:left w:val="none" w:sz="0" w:space="0" w:color="auto"/>
            <w:bottom w:val="none" w:sz="0" w:space="0" w:color="auto"/>
            <w:right w:val="none" w:sz="0" w:space="0" w:color="auto"/>
          </w:divBdr>
          <w:divsChild>
            <w:div w:id="729886516">
              <w:marLeft w:val="0"/>
              <w:marRight w:val="0"/>
              <w:marTop w:val="0"/>
              <w:marBottom w:val="0"/>
              <w:divBdr>
                <w:top w:val="none" w:sz="0" w:space="0" w:color="auto"/>
                <w:left w:val="none" w:sz="0" w:space="0" w:color="auto"/>
                <w:bottom w:val="none" w:sz="0" w:space="0" w:color="auto"/>
                <w:right w:val="none" w:sz="0" w:space="0" w:color="auto"/>
              </w:divBdr>
              <w:divsChild>
                <w:div w:id="70216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108400">
      <w:bodyDiv w:val="1"/>
      <w:marLeft w:val="0"/>
      <w:marRight w:val="0"/>
      <w:marTop w:val="0"/>
      <w:marBottom w:val="0"/>
      <w:divBdr>
        <w:top w:val="none" w:sz="0" w:space="0" w:color="auto"/>
        <w:left w:val="none" w:sz="0" w:space="0" w:color="auto"/>
        <w:bottom w:val="none" w:sz="0" w:space="0" w:color="auto"/>
        <w:right w:val="none" w:sz="0" w:space="0" w:color="auto"/>
      </w:divBdr>
    </w:div>
    <w:div w:id="591743548">
      <w:bodyDiv w:val="1"/>
      <w:marLeft w:val="0"/>
      <w:marRight w:val="0"/>
      <w:marTop w:val="0"/>
      <w:marBottom w:val="0"/>
      <w:divBdr>
        <w:top w:val="none" w:sz="0" w:space="0" w:color="auto"/>
        <w:left w:val="none" w:sz="0" w:space="0" w:color="auto"/>
        <w:bottom w:val="none" w:sz="0" w:space="0" w:color="auto"/>
        <w:right w:val="none" w:sz="0" w:space="0" w:color="auto"/>
      </w:divBdr>
      <w:divsChild>
        <w:div w:id="1218198049">
          <w:marLeft w:val="0"/>
          <w:marRight w:val="0"/>
          <w:marTop w:val="0"/>
          <w:marBottom w:val="0"/>
          <w:divBdr>
            <w:top w:val="none" w:sz="0" w:space="0" w:color="auto"/>
            <w:left w:val="none" w:sz="0" w:space="0" w:color="auto"/>
            <w:bottom w:val="none" w:sz="0" w:space="0" w:color="auto"/>
            <w:right w:val="none" w:sz="0" w:space="0" w:color="auto"/>
          </w:divBdr>
          <w:divsChild>
            <w:div w:id="163787801">
              <w:marLeft w:val="0"/>
              <w:marRight w:val="0"/>
              <w:marTop w:val="0"/>
              <w:marBottom w:val="0"/>
              <w:divBdr>
                <w:top w:val="none" w:sz="0" w:space="0" w:color="auto"/>
                <w:left w:val="none" w:sz="0" w:space="0" w:color="auto"/>
                <w:bottom w:val="none" w:sz="0" w:space="0" w:color="auto"/>
                <w:right w:val="none" w:sz="0" w:space="0" w:color="auto"/>
              </w:divBdr>
              <w:divsChild>
                <w:div w:id="837428210">
                  <w:marLeft w:val="0"/>
                  <w:marRight w:val="0"/>
                  <w:marTop w:val="0"/>
                  <w:marBottom w:val="0"/>
                  <w:divBdr>
                    <w:top w:val="none" w:sz="0" w:space="0" w:color="auto"/>
                    <w:left w:val="none" w:sz="0" w:space="0" w:color="auto"/>
                    <w:bottom w:val="none" w:sz="0" w:space="0" w:color="auto"/>
                    <w:right w:val="none" w:sz="0" w:space="0" w:color="auto"/>
                  </w:divBdr>
                  <w:divsChild>
                    <w:div w:id="1089235453">
                      <w:marLeft w:val="0"/>
                      <w:marRight w:val="0"/>
                      <w:marTop w:val="0"/>
                      <w:marBottom w:val="0"/>
                      <w:divBdr>
                        <w:top w:val="none" w:sz="0" w:space="0" w:color="auto"/>
                        <w:left w:val="none" w:sz="0" w:space="0" w:color="auto"/>
                        <w:bottom w:val="none" w:sz="0" w:space="0" w:color="auto"/>
                        <w:right w:val="none" w:sz="0" w:space="0" w:color="auto"/>
                      </w:divBdr>
                      <w:divsChild>
                        <w:div w:id="857044385">
                          <w:marLeft w:val="0"/>
                          <w:marRight w:val="0"/>
                          <w:marTop w:val="0"/>
                          <w:marBottom w:val="0"/>
                          <w:divBdr>
                            <w:top w:val="none" w:sz="0" w:space="0" w:color="auto"/>
                            <w:left w:val="none" w:sz="0" w:space="0" w:color="auto"/>
                            <w:bottom w:val="none" w:sz="0" w:space="0" w:color="auto"/>
                            <w:right w:val="none" w:sz="0" w:space="0" w:color="auto"/>
                          </w:divBdr>
                          <w:divsChild>
                            <w:div w:id="1160194456">
                              <w:marLeft w:val="0"/>
                              <w:marRight w:val="0"/>
                              <w:marTop w:val="0"/>
                              <w:marBottom w:val="0"/>
                              <w:divBdr>
                                <w:top w:val="none" w:sz="0" w:space="0" w:color="auto"/>
                                <w:left w:val="none" w:sz="0" w:space="0" w:color="auto"/>
                                <w:bottom w:val="none" w:sz="0" w:space="0" w:color="auto"/>
                                <w:right w:val="none" w:sz="0" w:space="0" w:color="auto"/>
                              </w:divBdr>
                              <w:divsChild>
                                <w:div w:id="464666086">
                                  <w:marLeft w:val="0"/>
                                  <w:marRight w:val="0"/>
                                  <w:marTop w:val="0"/>
                                  <w:marBottom w:val="0"/>
                                  <w:divBdr>
                                    <w:top w:val="none" w:sz="0" w:space="0" w:color="auto"/>
                                    <w:left w:val="none" w:sz="0" w:space="0" w:color="auto"/>
                                    <w:bottom w:val="none" w:sz="0" w:space="0" w:color="auto"/>
                                    <w:right w:val="none" w:sz="0" w:space="0" w:color="auto"/>
                                  </w:divBdr>
                                  <w:divsChild>
                                    <w:div w:id="474643735">
                                      <w:marLeft w:val="0"/>
                                      <w:marRight w:val="0"/>
                                      <w:marTop w:val="0"/>
                                      <w:marBottom w:val="0"/>
                                      <w:divBdr>
                                        <w:top w:val="none" w:sz="0" w:space="0" w:color="auto"/>
                                        <w:left w:val="none" w:sz="0" w:space="0" w:color="auto"/>
                                        <w:bottom w:val="none" w:sz="0" w:space="0" w:color="auto"/>
                                        <w:right w:val="none" w:sz="0" w:space="0" w:color="auto"/>
                                      </w:divBdr>
                                      <w:divsChild>
                                        <w:div w:id="632100396">
                                          <w:marLeft w:val="0"/>
                                          <w:marRight w:val="0"/>
                                          <w:marTop w:val="0"/>
                                          <w:marBottom w:val="0"/>
                                          <w:divBdr>
                                            <w:top w:val="none" w:sz="0" w:space="0" w:color="auto"/>
                                            <w:left w:val="none" w:sz="0" w:space="0" w:color="auto"/>
                                            <w:bottom w:val="none" w:sz="0" w:space="0" w:color="auto"/>
                                            <w:right w:val="none" w:sz="0" w:space="0" w:color="auto"/>
                                          </w:divBdr>
                                          <w:divsChild>
                                            <w:div w:id="100421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0789228">
      <w:bodyDiv w:val="1"/>
      <w:marLeft w:val="0"/>
      <w:marRight w:val="0"/>
      <w:marTop w:val="0"/>
      <w:marBottom w:val="0"/>
      <w:divBdr>
        <w:top w:val="none" w:sz="0" w:space="0" w:color="auto"/>
        <w:left w:val="none" w:sz="0" w:space="0" w:color="auto"/>
        <w:bottom w:val="none" w:sz="0" w:space="0" w:color="auto"/>
        <w:right w:val="none" w:sz="0" w:space="0" w:color="auto"/>
      </w:divBdr>
      <w:divsChild>
        <w:div w:id="1487358101">
          <w:marLeft w:val="0"/>
          <w:marRight w:val="0"/>
          <w:marTop w:val="100"/>
          <w:marBottom w:val="100"/>
          <w:divBdr>
            <w:top w:val="none" w:sz="0" w:space="0" w:color="auto"/>
            <w:left w:val="none" w:sz="0" w:space="0" w:color="auto"/>
            <w:bottom w:val="none" w:sz="0" w:space="0" w:color="auto"/>
            <w:right w:val="none" w:sz="0" w:space="0" w:color="auto"/>
          </w:divBdr>
          <w:divsChild>
            <w:div w:id="1610354261">
              <w:marLeft w:val="0"/>
              <w:marRight w:val="150"/>
              <w:marTop w:val="360"/>
              <w:marBottom w:val="0"/>
              <w:divBdr>
                <w:top w:val="none" w:sz="0" w:space="0" w:color="auto"/>
                <w:left w:val="none" w:sz="0" w:space="0" w:color="auto"/>
                <w:bottom w:val="none" w:sz="0" w:space="0" w:color="auto"/>
                <w:right w:val="none" w:sz="0" w:space="0" w:color="auto"/>
              </w:divBdr>
              <w:divsChild>
                <w:div w:id="297030404">
                  <w:marLeft w:val="0"/>
                  <w:marRight w:val="0"/>
                  <w:marTop w:val="0"/>
                  <w:marBottom w:val="0"/>
                  <w:divBdr>
                    <w:top w:val="single" w:sz="24" w:space="0" w:color="auto"/>
                    <w:left w:val="single" w:sz="24" w:space="0" w:color="auto"/>
                    <w:bottom w:val="single" w:sz="24" w:space="0" w:color="auto"/>
                    <w:right w:val="single" w:sz="24" w:space="0" w:color="auto"/>
                  </w:divBdr>
                </w:div>
                <w:div w:id="353851074">
                  <w:marLeft w:val="0"/>
                  <w:marRight w:val="0"/>
                  <w:marTop w:val="0"/>
                  <w:marBottom w:val="0"/>
                  <w:divBdr>
                    <w:top w:val="single" w:sz="24" w:space="0" w:color="auto"/>
                    <w:left w:val="single" w:sz="24" w:space="0" w:color="auto"/>
                    <w:bottom w:val="single" w:sz="24" w:space="0" w:color="auto"/>
                    <w:right w:val="single" w:sz="24" w:space="0" w:color="auto"/>
                  </w:divBdr>
                </w:div>
                <w:div w:id="727218578">
                  <w:marLeft w:val="0"/>
                  <w:marRight w:val="0"/>
                  <w:marTop w:val="0"/>
                  <w:marBottom w:val="0"/>
                  <w:divBdr>
                    <w:top w:val="single" w:sz="24" w:space="0" w:color="auto"/>
                    <w:left w:val="single" w:sz="24" w:space="0" w:color="auto"/>
                    <w:bottom w:val="single" w:sz="24" w:space="0" w:color="auto"/>
                    <w:right w:val="single" w:sz="24" w:space="0" w:color="auto"/>
                  </w:divBdr>
                </w:div>
                <w:div w:id="1095370302">
                  <w:marLeft w:val="0"/>
                  <w:marRight w:val="0"/>
                  <w:marTop w:val="0"/>
                  <w:marBottom w:val="0"/>
                  <w:divBdr>
                    <w:top w:val="single" w:sz="24" w:space="0" w:color="auto"/>
                    <w:left w:val="single" w:sz="24" w:space="0" w:color="auto"/>
                    <w:bottom w:val="single" w:sz="24" w:space="0" w:color="auto"/>
                    <w:right w:val="single" w:sz="24" w:space="0" w:color="auto"/>
                  </w:divBdr>
                </w:div>
                <w:div w:id="1929535676">
                  <w:marLeft w:val="0"/>
                  <w:marRight w:val="0"/>
                  <w:marTop w:val="0"/>
                  <w:marBottom w:val="0"/>
                  <w:divBdr>
                    <w:top w:val="single" w:sz="24" w:space="0" w:color="auto"/>
                    <w:left w:val="single" w:sz="24" w:space="0" w:color="auto"/>
                    <w:bottom w:val="single" w:sz="24" w:space="0" w:color="auto"/>
                    <w:right w:val="single" w:sz="24" w:space="0" w:color="auto"/>
                  </w:divBdr>
                </w:div>
              </w:divsChild>
            </w:div>
          </w:divsChild>
        </w:div>
      </w:divsChild>
    </w:div>
    <w:div w:id="638416111">
      <w:bodyDiv w:val="1"/>
      <w:marLeft w:val="0"/>
      <w:marRight w:val="0"/>
      <w:marTop w:val="0"/>
      <w:marBottom w:val="0"/>
      <w:divBdr>
        <w:top w:val="none" w:sz="0" w:space="0" w:color="auto"/>
        <w:left w:val="none" w:sz="0" w:space="0" w:color="auto"/>
        <w:bottom w:val="none" w:sz="0" w:space="0" w:color="auto"/>
        <w:right w:val="none" w:sz="0" w:space="0" w:color="auto"/>
      </w:divBdr>
      <w:divsChild>
        <w:div w:id="41222385">
          <w:marLeft w:val="0"/>
          <w:marRight w:val="0"/>
          <w:marTop w:val="0"/>
          <w:marBottom w:val="0"/>
          <w:divBdr>
            <w:top w:val="none" w:sz="0" w:space="0" w:color="auto"/>
            <w:left w:val="none" w:sz="0" w:space="0" w:color="auto"/>
            <w:bottom w:val="none" w:sz="0" w:space="0" w:color="auto"/>
            <w:right w:val="none" w:sz="0" w:space="0" w:color="auto"/>
          </w:divBdr>
          <w:divsChild>
            <w:div w:id="686324534">
              <w:marLeft w:val="0"/>
              <w:marRight w:val="0"/>
              <w:marTop w:val="0"/>
              <w:marBottom w:val="0"/>
              <w:divBdr>
                <w:top w:val="none" w:sz="0" w:space="0" w:color="auto"/>
                <w:left w:val="none" w:sz="0" w:space="0" w:color="auto"/>
                <w:bottom w:val="none" w:sz="0" w:space="0" w:color="auto"/>
                <w:right w:val="none" w:sz="0" w:space="0" w:color="auto"/>
              </w:divBdr>
              <w:divsChild>
                <w:div w:id="1439519727">
                  <w:marLeft w:val="0"/>
                  <w:marRight w:val="0"/>
                  <w:marTop w:val="0"/>
                  <w:marBottom w:val="0"/>
                  <w:divBdr>
                    <w:top w:val="none" w:sz="0" w:space="0" w:color="auto"/>
                    <w:left w:val="none" w:sz="0" w:space="0" w:color="auto"/>
                    <w:bottom w:val="none" w:sz="0" w:space="0" w:color="auto"/>
                    <w:right w:val="none" w:sz="0" w:space="0" w:color="auto"/>
                  </w:divBdr>
                  <w:divsChild>
                    <w:div w:id="1637222573">
                      <w:marLeft w:val="0"/>
                      <w:marRight w:val="0"/>
                      <w:marTop w:val="0"/>
                      <w:marBottom w:val="0"/>
                      <w:divBdr>
                        <w:top w:val="none" w:sz="0" w:space="0" w:color="auto"/>
                        <w:left w:val="none" w:sz="0" w:space="0" w:color="auto"/>
                        <w:bottom w:val="none" w:sz="0" w:space="0" w:color="auto"/>
                        <w:right w:val="none" w:sz="0" w:space="0" w:color="auto"/>
                      </w:divBdr>
                      <w:divsChild>
                        <w:div w:id="1033655718">
                          <w:marLeft w:val="0"/>
                          <w:marRight w:val="0"/>
                          <w:marTop w:val="0"/>
                          <w:marBottom w:val="0"/>
                          <w:divBdr>
                            <w:top w:val="none" w:sz="0" w:space="0" w:color="auto"/>
                            <w:left w:val="none" w:sz="0" w:space="0" w:color="auto"/>
                            <w:bottom w:val="none" w:sz="0" w:space="0" w:color="auto"/>
                            <w:right w:val="none" w:sz="0" w:space="0" w:color="auto"/>
                          </w:divBdr>
                          <w:divsChild>
                            <w:div w:id="246621458">
                              <w:marLeft w:val="0"/>
                              <w:marRight w:val="0"/>
                              <w:marTop w:val="0"/>
                              <w:marBottom w:val="0"/>
                              <w:divBdr>
                                <w:top w:val="none" w:sz="0" w:space="0" w:color="auto"/>
                                <w:left w:val="none" w:sz="0" w:space="0" w:color="auto"/>
                                <w:bottom w:val="none" w:sz="0" w:space="0" w:color="auto"/>
                                <w:right w:val="none" w:sz="0" w:space="0" w:color="auto"/>
                              </w:divBdr>
                              <w:divsChild>
                                <w:div w:id="189195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4475131">
      <w:bodyDiv w:val="1"/>
      <w:marLeft w:val="0"/>
      <w:marRight w:val="0"/>
      <w:marTop w:val="0"/>
      <w:marBottom w:val="0"/>
      <w:divBdr>
        <w:top w:val="none" w:sz="0" w:space="0" w:color="auto"/>
        <w:left w:val="none" w:sz="0" w:space="0" w:color="auto"/>
        <w:bottom w:val="none" w:sz="0" w:space="0" w:color="auto"/>
        <w:right w:val="none" w:sz="0" w:space="0" w:color="auto"/>
      </w:divBdr>
      <w:divsChild>
        <w:div w:id="1220938497">
          <w:marLeft w:val="120"/>
          <w:marRight w:val="120"/>
          <w:marTop w:val="120"/>
          <w:marBottom w:val="120"/>
          <w:divBdr>
            <w:top w:val="none" w:sz="0" w:space="0" w:color="auto"/>
            <w:left w:val="none" w:sz="0" w:space="0" w:color="auto"/>
            <w:bottom w:val="none" w:sz="0" w:space="0" w:color="auto"/>
            <w:right w:val="none" w:sz="0" w:space="0" w:color="auto"/>
          </w:divBdr>
          <w:divsChild>
            <w:div w:id="132914676">
              <w:marLeft w:val="0"/>
              <w:marRight w:val="0"/>
              <w:marTop w:val="0"/>
              <w:marBottom w:val="0"/>
              <w:divBdr>
                <w:top w:val="none" w:sz="0" w:space="0" w:color="auto"/>
                <w:left w:val="none" w:sz="0" w:space="0" w:color="auto"/>
                <w:bottom w:val="none" w:sz="0" w:space="0" w:color="auto"/>
                <w:right w:val="none" w:sz="0" w:space="0" w:color="auto"/>
              </w:divBdr>
            </w:div>
            <w:div w:id="529995437">
              <w:marLeft w:val="0"/>
              <w:marRight w:val="0"/>
              <w:marTop w:val="0"/>
              <w:marBottom w:val="0"/>
              <w:divBdr>
                <w:top w:val="none" w:sz="0" w:space="0" w:color="auto"/>
                <w:left w:val="none" w:sz="0" w:space="0" w:color="auto"/>
                <w:bottom w:val="none" w:sz="0" w:space="0" w:color="auto"/>
                <w:right w:val="none" w:sz="0" w:space="0" w:color="auto"/>
              </w:divBdr>
            </w:div>
            <w:div w:id="192151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746828">
      <w:bodyDiv w:val="1"/>
      <w:marLeft w:val="0"/>
      <w:marRight w:val="0"/>
      <w:marTop w:val="0"/>
      <w:marBottom w:val="0"/>
      <w:divBdr>
        <w:top w:val="none" w:sz="0" w:space="0" w:color="auto"/>
        <w:left w:val="none" w:sz="0" w:space="0" w:color="auto"/>
        <w:bottom w:val="none" w:sz="0" w:space="0" w:color="auto"/>
        <w:right w:val="none" w:sz="0" w:space="0" w:color="auto"/>
      </w:divBdr>
    </w:div>
    <w:div w:id="758015983">
      <w:bodyDiv w:val="1"/>
      <w:marLeft w:val="0"/>
      <w:marRight w:val="0"/>
      <w:marTop w:val="0"/>
      <w:marBottom w:val="0"/>
      <w:divBdr>
        <w:top w:val="none" w:sz="0" w:space="0" w:color="auto"/>
        <w:left w:val="none" w:sz="0" w:space="0" w:color="auto"/>
        <w:bottom w:val="none" w:sz="0" w:space="0" w:color="auto"/>
        <w:right w:val="none" w:sz="0" w:space="0" w:color="auto"/>
      </w:divBdr>
      <w:divsChild>
        <w:div w:id="395054225">
          <w:marLeft w:val="0"/>
          <w:marRight w:val="0"/>
          <w:marTop w:val="0"/>
          <w:marBottom w:val="0"/>
          <w:divBdr>
            <w:top w:val="none" w:sz="0" w:space="0" w:color="auto"/>
            <w:left w:val="none" w:sz="0" w:space="0" w:color="auto"/>
            <w:bottom w:val="none" w:sz="0" w:space="0" w:color="auto"/>
            <w:right w:val="none" w:sz="0" w:space="0" w:color="auto"/>
          </w:divBdr>
          <w:divsChild>
            <w:div w:id="452791144">
              <w:marLeft w:val="0"/>
              <w:marRight w:val="0"/>
              <w:marTop w:val="0"/>
              <w:marBottom w:val="0"/>
              <w:divBdr>
                <w:top w:val="none" w:sz="0" w:space="0" w:color="auto"/>
                <w:left w:val="none" w:sz="0" w:space="0" w:color="auto"/>
                <w:bottom w:val="none" w:sz="0" w:space="0" w:color="auto"/>
                <w:right w:val="none" w:sz="0" w:space="0" w:color="auto"/>
              </w:divBdr>
              <w:divsChild>
                <w:div w:id="1368943127">
                  <w:marLeft w:val="0"/>
                  <w:marRight w:val="0"/>
                  <w:marTop w:val="0"/>
                  <w:marBottom w:val="0"/>
                  <w:divBdr>
                    <w:top w:val="none" w:sz="0" w:space="0" w:color="auto"/>
                    <w:left w:val="none" w:sz="0" w:space="0" w:color="auto"/>
                    <w:bottom w:val="none" w:sz="0" w:space="0" w:color="auto"/>
                    <w:right w:val="none" w:sz="0" w:space="0" w:color="auto"/>
                  </w:divBdr>
                  <w:divsChild>
                    <w:div w:id="2052725150">
                      <w:marLeft w:val="0"/>
                      <w:marRight w:val="-3225"/>
                      <w:marTop w:val="0"/>
                      <w:marBottom w:val="0"/>
                      <w:divBdr>
                        <w:top w:val="none" w:sz="0" w:space="0" w:color="auto"/>
                        <w:left w:val="none" w:sz="0" w:space="0" w:color="auto"/>
                        <w:bottom w:val="none" w:sz="0" w:space="0" w:color="auto"/>
                        <w:right w:val="none" w:sz="0" w:space="0" w:color="auto"/>
                      </w:divBdr>
                      <w:divsChild>
                        <w:div w:id="1884637933">
                          <w:marLeft w:val="2715"/>
                          <w:marRight w:val="3225"/>
                          <w:marTop w:val="0"/>
                          <w:marBottom w:val="0"/>
                          <w:divBdr>
                            <w:top w:val="none" w:sz="0" w:space="0" w:color="auto"/>
                            <w:left w:val="none" w:sz="0" w:space="0" w:color="auto"/>
                            <w:bottom w:val="none" w:sz="0" w:space="0" w:color="auto"/>
                            <w:right w:val="none" w:sz="0" w:space="0" w:color="auto"/>
                          </w:divBdr>
                          <w:divsChild>
                            <w:div w:id="1278828947">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785127042">
      <w:bodyDiv w:val="1"/>
      <w:marLeft w:val="0"/>
      <w:marRight w:val="0"/>
      <w:marTop w:val="0"/>
      <w:marBottom w:val="0"/>
      <w:divBdr>
        <w:top w:val="none" w:sz="0" w:space="0" w:color="auto"/>
        <w:left w:val="none" w:sz="0" w:space="0" w:color="auto"/>
        <w:bottom w:val="none" w:sz="0" w:space="0" w:color="auto"/>
        <w:right w:val="none" w:sz="0" w:space="0" w:color="auto"/>
      </w:divBdr>
      <w:divsChild>
        <w:div w:id="541746197">
          <w:marLeft w:val="0"/>
          <w:marRight w:val="0"/>
          <w:marTop w:val="0"/>
          <w:marBottom w:val="0"/>
          <w:divBdr>
            <w:top w:val="none" w:sz="0" w:space="0" w:color="auto"/>
            <w:left w:val="none" w:sz="0" w:space="0" w:color="auto"/>
            <w:bottom w:val="none" w:sz="0" w:space="0" w:color="auto"/>
            <w:right w:val="none" w:sz="0" w:space="0" w:color="auto"/>
          </w:divBdr>
          <w:divsChild>
            <w:div w:id="693845994">
              <w:marLeft w:val="225"/>
              <w:marRight w:val="450"/>
              <w:marTop w:val="0"/>
              <w:marBottom w:val="600"/>
              <w:divBdr>
                <w:top w:val="none" w:sz="0" w:space="0" w:color="auto"/>
                <w:left w:val="none" w:sz="0" w:space="0" w:color="auto"/>
                <w:bottom w:val="none" w:sz="0" w:space="0" w:color="auto"/>
                <w:right w:val="none" w:sz="0" w:space="0" w:color="auto"/>
              </w:divBdr>
              <w:divsChild>
                <w:div w:id="12932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195355">
      <w:bodyDiv w:val="1"/>
      <w:marLeft w:val="0"/>
      <w:marRight w:val="0"/>
      <w:marTop w:val="0"/>
      <w:marBottom w:val="0"/>
      <w:divBdr>
        <w:top w:val="none" w:sz="0" w:space="0" w:color="auto"/>
        <w:left w:val="none" w:sz="0" w:space="0" w:color="auto"/>
        <w:bottom w:val="none" w:sz="0" w:space="0" w:color="auto"/>
        <w:right w:val="none" w:sz="0" w:space="0" w:color="auto"/>
      </w:divBdr>
    </w:div>
    <w:div w:id="808474770">
      <w:bodyDiv w:val="1"/>
      <w:marLeft w:val="0"/>
      <w:marRight w:val="0"/>
      <w:marTop w:val="0"/>
      <w:marBottom w:val="0"/>
      <w:divBdr>
        <w:top w:val="none" w:sz="0" w:space="0" w:color="auto"/>
        <w:left w:val="none" w:sz="0" w:space="0" w:color="auto"/>
        <w:bottom w:val="none" w:sz="0" w:space="0" w:color="auto"/>
        <w:right w:val="none" w:sz="0" w:space="0" w:color="auto"/>
      </w:divBdr>
      <w:divsChild>
        <w:div w:id="944535084">
          <w:marLeft w:val="0"/>
          <w:marRight w:val="0"/>
          <w:marTop w:val="0"/>
          <w:marBottom w:val="0"/>
          <w:divBdr>
            <w:top w:val="none" w:sz="0" w:space="0" w:color="auto"/>
            <w:left w:val="none" w:sz="0" w:space="0" w:color="auto"/>
            <w:bottom w:val="none" w:sz="0" w:space="0" w:color="auto"/>
            <w:right w:val="none" w:sz="0" w:space="0" w:color="auto"/>
          </w:divBdr>
          <w:divsChild>
            <w:div w:id="1344360915">
              <w:marLeft w:val="0"/>
              <w:marRight w:val="0"/>
              <w:marTop w:val="0"/>
              <w:marBottom w:val="0"/>
              <w:divBdr>
                <w:top w:val="none" w:sz="0" w:space="0" w:color="auto"/>
                <w:left w:val="none" w:sz="0" w:space="0" w:color="auto"/>
                <w:bottom w:val="none" w:sz="0" w:space="0" w:color="auto"/>
                <w:right w:val="none" w:sz="0" w:space="0" w:color="auto"/>
              </w:divBdr>
              <w:divsChild>
                <w:div w:id="507914045">
                  <w:marLeft w:val="0"/>
                  <w:marRight w:val="0"/>
                  <w:marTop w:val="0"/>
                  <w:marBottom w:val="0"/>
                  <w:divBdr>
                    <w:top w:val="none" w:sz="0" w:space="0" w:color="auto"/>
                    <w:left w:val="none" w:sz="0" w:space="0" w:color="auto"/>
                    <w:bottom w:val="none" w:sz="0" w:space="0" w:color="auto"/>
                    <w:right w:val="none" w:sz="0" w:space="0" w:color="auto"/>
                  </w:divBdr>
                  <w:divsChild>
                    <w:div w:id="7953015">
                      <w:marLeft w:val="0"/>
                      <w:marRight w:val="0"/>
                      <w:marTop w:val="0"/>
                      <w:marBottom w:val="0"/>
                      <w:divBdr>
                        <w:top w:val="none" w:sz="0" w:space="0" w:color="auto"/>
                        <w:left w:val="none" w:sz="0" w:space="0" w:color="auto"/>
                        <w:bottom w:val="none" w:sz="0" w:space="0" w:color="auto"/>
                        <w:right w:val="none" w:sz="0" w:space="0" w:color="auto"/>
                      </w:divBdr>
                      <w:divsChild>
                        <w:div w:id="268659486">
                          <w:marLeft w:val="0"/>
                          <w:marRight w:val="0"/>
                          <w:marTop w:val="0"/>
                          <w:marBottom w:val="0"/>
                          <w:divBdr>
                            <w:top w:val="none" w:sz="0" w:space="0" w:color="auto"/>
                            <w:left w:val="none" w:sz="0" w:space="0" w:color="auto"/>
                            <w:bottom w:val="none" w:sz="0" w:space="0" w:color="auto"/>
                            <w:right w:val="none" w:sz="0" w:space="0" w:color="auto"/>
                          </w:divBdr>
                          <w:divsChild>
                            <w:div w:id="716202735">
                              <w:marLeft w:val="0"/>
                              <w:marRight w:val="0"/>
                              <w:marTop w:val="0"/>
                              <w:marBottom w:val="0"/>
                              <w:divBdr>
                                <w:top w:val="none" w:sz="0" w:space="0" w:color="auto"/>
                                <w:left w:val="none" w:sz="0" w:space="0" w:color="auto"/>
                                <w:bottom w:val="none" w:sz="0" w:space="0" w:color="auto"/>
                                <w:right w:val="none" w:sz="0" w:space="0" w:color="auto"/>
                              </w:divBdr>
                              <w:divsChild>
                                <w:div w:id="482238719">
                                  <w:marLeft w:val="0"/>
                                  <w:marRight w:val="0"/>
                                  <w:marTop w:val="0"/>
                                  <w:marBottom w:val="0"/>
                                  <w:divBdr>
                                    <w:top w:val="none" w:sz="0" w:space="0" w:color="auto"/>
                                    <w:left w:val="none" w:sz="0" w:space="0" w:color="auto"/>
                                    <w:bottom w:val="none" w:sz="0" w:space="0" w:color="auto"/>
                                    <w:right w:val="none" w:sz="0" w:space="0" w:color="auto"/>
                                  </w:divBdr>
                                  <w:divsChild>
                                    <w:div w:id="180511326">
                                      <w:marLeft w:val="0"/>
                                      <w:marRight w:val="0"/>
                                      <w:marTop w:val="0"/>
                                      <w:marBottom w:val="0"/>
                                      <w:divBdr>
                                        <w:top w:val="none" w:sz="0" w:space="0" w:color="auto"/>
                                        <w:left w:val="none" w:sz="0" w:space="0" w:color="auto"/>
                                        <w:bottom w:val="none" w:sz="0" w:space="0" w:color="auto"/>
                                        <w:right w:val="none" w:sz="0" w:space="0" w:color="auto"/>
                                      </w:divBdr>
                                      <w:divsChild>
                                        <w:div w:id="1006640587">
                                          <w:marLeft w:val="0"/>
                                          <w:marRight w:val="0"/>
                                          <w:marTop w:val="0"/>
                                          <w:marBottom w:val="0"/>
                                          <w:divBdr>
                                            <w:top w:val="none" w:sz="0" w:space="0" w:color="auto"/>
                                            <w:left w:val="none" w:sz="0" w:space="0" w:color="auto"/>
                                            <w:bottom w:val="none" w:sz="0" w:space="0" w:color="auto"/>
                                            <w:right w:val="none" w:sz="0" w:space="0" w:color="auto"/>
                                          </w:divBdr>
                                          <w:divsChild>
                                            <w:div w:id="1183858283">
                                              <w:marLeft w:val="0"/>
                                              <w:marRight w:val="0"/>
                                              <w:marTop w:val="0"/>
                                              <w:marBottom w:val="0"/>
                                              <w:divBdr>
                                                <w:top w:val="single" w:sz="36" w:space="0" w:color="FFFFFF"/>
                                                <w:left w:val="none" w:sz="0" w:space="0" w:color="auto"/>
                                                <w:bottom w:val="none" w:sz="0" w:space="0" w:color="auto"/>
                                                <w:right w:val="none" w:sz="0" w:space="0" w:color="auto"/>
                                              </w:divBdr>
                                              <w:divsChild>
                                                <w:div w:id="1571698340">
                                                  <w:marLeft w:val="0"/>
                                                  <w:marRight w:val="0"/>
                                                  <w:marTop w:val="0"/>
                                                  <w:marBottom w:val="0"/>
                                                  <w:divBdr>
                                                    <w:top w:val="none" w:sz="0" w:space="0" w:color="auto"/>
                                                    <w:left w:val="none" w:sz="0" w:space="0" w:color="auto"/>
                                                    <w:bottom w:val="none" w:sz="0" w:space="0" w:color="auto"/>
                                                    <w:right w:val="none" w:sz="0" w:space="0" w:color="auto"/>
                                                  </w:divBdr>
                                                  <w:divsChild>
                                                    <w:div w:id="15080250">
                                                      <w:marLeft w:val="0"/>
                                                      <w:marRight w:val="0"/>
                                                      <w:marTop w:val="0"/>
                                                      <w:marBottom w:val="0"/>
                                                      <w:divBdr>
                                                        <w:top w:val="none" w:sz="0" w:space="0" w:color="auto"/>
                                                        <w:left w:val="none" w:sz="0" w:space="0" w:color="auto"/>
                                                        <w:bottom w:val="none" w:sz="0" w:space="0" w:color="auto"/>
                                                        <w:right w:val="none" w:sz="0" w:space="0" w:color="auto"/>
                                                      </w:divBdr>
                                                    </w:div>
                                                  </w:divsChild>
                                                </w:div>
                                                <w:div w:id="1962877030">
                                                  <w:marLeft w:val="0"/>
                                                  <w:marRight w:val="0"/>
                                                  <w:marTop w:val="0"/>
                                                  <w:marBottom w:val="0"/>
                                                  <w:divBdr>
                                                    <w:top w:val="none" w:sz="0" w:space="0" w:color="auto"/>
                                                    <w:left w:val="none" w:sz="0" w:space="0" w:color="auto"/>
                                                    <w:bottom w:val="none" w:sz="0" w:space="0" w:color="auto"/>
                                                    <w:right w:val="none" w:sz="0" w:space="0" w:color="auto"/>
                                                  </w:divBdr>
                                                </w:div>
                                              </w:divsChild>
                                            </w:div>
                                            <w:div w:id="1285506700">
                                              <w:marLeft w:val="0"/>
                                              <w:marRight w:val="0"/>
                                              <w:marTop w:val="0"/>
                                              <w:marBottom w:val="0"/>
                                              <w:divBdr>
                                                <w:top w:val="none" w:sz="0" w:space="0" w:color="auto"/>
                                                <w:left w:val="none" w:sz="0" w:space="0" w:color="auto"/>
                                                <w:bottom w:val="none" w:sz="0" w:space="0" w:color="auto"/>
                                                <w:right w:val="none" w:sz="0" w:space="0" w:color="auto"/>
                                              </w:divBdr>
                                              <w:divsChild>
                                                <w:div w:id="319427700">
                                                  <w:marLeft w:val="0"/>
                                                  <w:marRight w:val="0"/>
                                                  <w:marTop w:val="0"/>
                                                  <w:marBottom w:val="0"/>
                                                  <w:divBdr>
                                                    <w:top w:val="none" w:sz="0" w:space="0" w:color="auto"/>
                                                    <w:left w:val="none" w:sz="0" w:space="0" w:color="auto"/>
                                                    <w:bottom w:val="none" w:sz="0" w:space="0" w:color="auto"/>
                                                    <w:right w:val="none" w:sz="0" w:space="0" w:color="auto"/>
                                                  </w:divBdr>
                                                </w:div>
                                                <w:div w:id="797072055">
                                                  <w:marLeft w:val="0"/>
                                                  <w:marRight w:val="0"/>
                                                  <w:marTop w:val="0"/>
                                                  <w:marBottom w:val="0"/>
                                                  <w:divBdr>
                                                    <w:top w:val="none" w:sz="0" w:space="0" w:color="auto"/>
                                                    <w:left w:val="none" w:sz="0" w:space="0" w:color="auto"/>
                                                    <w:bottom w:val="none" w:sz="0" w:space="0" w:color="auto"/>
                                                    <w:right w:val="none" w:sz="0" w:space="0" w:color="auto"/>
                                                  </w:divBdr>
                                                  <w:divsChild>
                                                    <w:div w:id="134875324">
                                                      <w:marLeft w:val="0"/>
                                                      <w:marRight w:val="0"/>
                                                      <w:marTop w:val="0"/>
                                                      <w:marBottom w:val="0"/>
                                                      <w:divBdr>
                                                        <w:top w:val="none" w:sz="0" w:space="0" w:color="auto"/>
                                                        <w:left w:val="none" w:sz="0" w:space="0" w:color="auto"/>
                                                        <w:bottom w:val="none" w:sz="0" w:space="0" w:color="auto"/>
                                                        <w:right w:val="none" w:sz="0" w:space="0" w:color="auto"/>
                                                      </w:divBdr>
                                                    </w:div>
                                                    <w:div w:id="377507867">
                                                      <w:marLeft w:val="0"/>
                                                      <w:marRight w:val="0"/>
                                                      <w:marTop w:val="0"/>
                                                      <w:marBottom w:val="0"/>
                                                      <w:divBdr>
                                                        <w:top w:val="none" w:sz="0" w:space="0" w:color="auto"/>
                                                        <w:left w:val="none" w:sz="0" w:space="0" w:color="auto"/>
                                                        <w:bottom w:val="none" w:sz="0" w:space="0" w:color="auto"/>
                                                        <w:right w:val="none" w:sz="0" w:space="0" w:color="auto"/>
                                                      </w:divBdr>
                                                      <w:divsChild>
                                                        <w:div w:id="83769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4921701">
                                      <w:marLeft w:val="0"/>
                                      <w:marRight w:val="0"/>
                                      <w:marTop w:val="0"/>
                                      <w:marBottom w:val="0"/>
                                      <w:divBdr>
                                        <w:top w:val="none" w:sz="0" w:space="0" w:color="auto"/>
                                        <w:left w:val="none" w:sz="0" w:space="0" w:color="auto"/>
                                        <w:bottom w:val="none" w:sz="0" w:space="0" w:color="auto"/>
                                        <w:right w:val="none" w:sz="0" w:space="0" w:color="auto"/>
                                      </w:divBdr>
                                    </w:div>
                                    <w:div w:id="621766383">
                                      <w:marLeft w:val="0"/>
                                      <w:marRight w:val="0"/>
                                      <w:marTop w:val="0"/>
                                      <w:marBottom w:val="0"/>
                                      <w:divBdr>
                                        <w:top w:val="none" w:sz="0" w:space="0" w:color="auto"/>
                                        <w:left w:val="none" w:sz="0" w:space="0" w:color="auto"/>
                                        <w:bottom w:val="none" w:sz="0" w:space="0" w:color="auto"/>
                                        <w:right w:val="none" w:sz="0" w:space="0" w:color="auto"/>
                                      </w:divBdr>
                                    </w:div>
                                    <w:div w:id="146180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1721533">
      <w:bodyDiv w:val="1"/>
      <w:marLeft w:val="0"/>
      <w:marRight w:val="0"/>
      <w:marTop w:val="0"/>
      <w:marBottom w:val="0"/>
      <w:divBdr>
        <w:top w:val="none" w:sz="0" w:space="0" w:color="auto"/>
        <w:left w:val="none" w:sz="0" w:space="0" w:color="auto"/>
        <w:bottom w:val="none" w:sz="0" w:space="0" w:color="auto"/>
        <w:right w:val="none" w:sz="0" w:space="0" w:color="auto"/>
      </w:divBdr>
      <w:divsChild>
        <w:div w:id="28343469">
          <w:marLeft w:val="0"/>
          <w:marRight w:val="0"/>
          <w:marTop w:val="0"/>
          <w:marBottom w:val="0"/>
          <w:divBdr>
            <w:top w:val="none" w:sz="0" w:space="0" w:color="auto"/>
            <w:left w:val="single" w:sz="48" w:space="0" w:color="FFFFFF"/>
            <w:bottom w:val="none" w:sz="0" w:space="0" w:color="auto"/>
            <w:right w:val="single" w:sz="48" w:space="0" w:color="FFFFFF"/>
          </w:divBdr>
          <w:divsChild>
            <w:div w:id="1957175922">
              <w:marLeft w:val="0"/>
              <w:marRight w:val="0"/>
              <w:marTop w:val="0"/>
              <w:marBottom w:val="0"/>
              <w:divBdr>
                <w:top w:val="none" w:sz="0" w:space="0" w:color="auto"/>
                <w:left w:val="none" w:sz="0" w:space="0" w:color="auto"/>
                <w:bottom w:val="none" w:sz="0" w:space="0" w:color="auto"/>
                <w:right w:val="none" w:sz="0" w:space="0" w:color="auto"/>
              </w:divBdr>
              <w:divsChild>
                <w:div w:id="1937519586">
                  <w:marLeft w:val="0"/>
                  <w:marRight w:val="0"/>
                  <w:marTop w:val="0"/>
                  <w:marBottom w:val="0"/>
                  <w:divBdr>
                    <w:top w:val="none" w:sz="0" w:space="0" w:color="auto"/>
                    <w:left w:val="none" w:sz="0" w:space="0" w:color="auto"/>
                    <w:bottom w:val="none" w:sz="0" w:space="0" w:color="auto"/>
                    <w:right w:val="none" w:sz="0" w:space="0" w:color="auto"/>
                  </w:divBdr>
                  <w:divsChild>
                    <w:div w:id="1276400128">
                      <w:marLeft w:val="0"/>
                      <w:marRight w:val="0"/>
                      <w:marTop w:val="0"/>
                      <w:marBottom w:val="0"/>
                      <w:divBdr>
                        <w:top w:val="none" w:sz="0" w:space="0" w:color="auto"/>
                        <w:left w:val="none" w:sz="0" w:space="0" w:color="auto"/>
                        <w:bottom w:val="none" w:sz="0" w:space="0" w:color="auto"/>
                        <w:right w:val="none" w:sz="0" w:space="0" w:color="auto"/>
                      </w:divBdr>
                      <w:divsChild>
                        <w:div w:id="1155296936">
                          <w:marLeft w:val="0"/>
                          <w:marRight w:val="0"/>
                          <w:marTop w:val="0"/>
                          <w:marBottom w:val="0"/>
                          <w:divBdr>
                            <w:top w:val="none" w:sz="0" w:space="0" w:color="auto"/>
                            <w:left w:val="none" w:sz="0" w:space="0" w:color="auto"/>
                            <w:bottom w:val="none" w:sz="0" w:space="0" w:color="auto"/>
                            <w:right w:val="none" w:sz="0" w:space="0" w:color="auto"/>
                          </w:divBdr>
                          <w:divsChild>
                            <w:div w:id="625546093">
                              <w:marLeft w:val="0"/>
                              <w:marRight w:val="0"/>
                              <w:marTop w:val="0"/>
                              <w:marBottom w:val="0"/>
                              <w:divBdr>
                                <w:top w:val="none" w:sz="0" w:space="0" w:color="auto"/>
                                <w:left w:val="none" w:sz="0" w:space="0" w:color="auto"/>
                                <w:bottom w:val="none" w:sz="0" w:space="0" w:color="auto"/>
                                <w:right w:val="none" w:sz="0" w:space="0" w:color="auto"/>
                              </w:divBdr>
                              <w:divsChild>
                                <w:div w:id="3979435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425825">
      <w:bodyDiv w:val="1"/>
      <w:marLeft w:val="0"/>
      <w:marRight w:val="0"/>
      <w:marTop w:val="0"/>
      <w:marBottom w:val="0"/>
      <w:divBdr>
        <w:top w:val="none" w:sz="0" w:space="0" w:color="auto"/>
        <w:left w:val="none" w:sz="0" w:space="0" w:color="auto"/>
        <w:bottom w:val="none" w:sz="0" w:space="0" w:color="auto"/>
        <w:right w:val="none" w:sz="0" w:space="0" w:color="auto"/>
      </w:divBdr>
      <w:divsChild>
        <w:div w:id="1493528105">
          <w:marLeft w:val="0"/>
          <w:marRight w:val="0"/>
          <w:marTop w:val="120"/>
          <w:marBottom w:val="120"/>
          <w:divBdr>
            <w:top w:val="none" w:sz="0" w:space="0" w:color="auto"/>
            <w:left w:val="none" w:sz="0" w:space="0" w:color="auto"/>
            <w:bottom w:val="none" w:sz="0" w:space="0" w:color="auto"/>
            <w:right w:val="none" w:sz="0" w:space="0" w:color="auto"/>
          </w:divBdr>
          <w:divsChild>
            <w:div w:id="2144152491">
              <w:marLeft w:val="0"/>
              <w:marRight w:val="0"/>
              <w:marTop w:val="0"/>
              <w:marBottom w:val="0"/>
              <w:divBdr>
                <w:top w:val="none" w:sz="0" w:space="0" w:color="auto"/>
                <w:left w:val="none" w:sz="0" w:space="0" w:color="auto"/>
                <w:bottom w:val="none" w:sz="0" w:space="0" w:color="auto"/>
                <w:right w:val="none" w:sz="0" w:space="0" w:color="auto"/>
              </w:divBdr>
              <w:divsChild>
                <w:div w:id="1479151724">
                  <w:marLeft w:val="0"/>
                  <w:marRight w:val="0"/>
                  <w:marTop w:val="0"/>
                  <w:marBottom w:val="0"/>
                  <w:divBdr>
                    <w:top w:val="none" w:sz="0" w:space="0" w:color="auto"/>
                    <w:left w:val="none" w:sz="0" w:space="0" w:color="auto"/>
                    <w:bottom w:val="none" w:sz="0" w:space="0" w:color="auto"/>
                    <w:right w:val="none" w:sz="0" w:space="0" w:color="auto"/>
                  </w:divBdr>
                  <w:divsChild>
                    <w:div w:id="1266111586">
                      <w:marLeft w:val="0"/>
                      <w:marRight w:val="240"/>
                      <w:marTop w:val="0"/>
                      <w:marBottom w:val="0"/>
                      <w:divBdr>
                        <w:top w:val="none" w:sz="0" w:space="0" w:color="auto"/>
                        <w:left w:val="none" w:sz="0" w:space="0" w:color="auto"/>
                        <w:bottom w:val="none" w:sz="0" w:space="0" w:color="auto"/>
                        <w:right w:val="none" w:sz="0" w:space="0" w:color="auto"/>
                      </w:divBdr>
                      <w:divsChild>
                        <w:div w:id="39289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806250">
      <w:bodyDiv w:val="1"/>
      <w:marLeft w:val="0"/>
      <w:marRight w:val="0"/>
      <w:marTop w:val="0"/>
      <w:marBottom w:val="0"/>
      <w:divBdr>
        <w:top w:val="none" w:sz="0" w:space="0" w:color="auto"/>
        <w:left w:val="none" w:sz="0" w:space="0" w:color="auto"/>
        <w:bottom w:val="none" w:sz="0" w:space="0" w:color="auto"/>
        <w:right w:val="none" w:sz="0" w:space="0" w:color="auto"/>
      </w:divBdr>
      <w:divsChild>
        <w:div w:id="1021008824">
          <w:marLeft w:val="0"/>
          <w:marRight w:val="0"/>
          <w:marTop w:val="0"/>
          <w:marBottom w:val="0"/>
          <w:divBdr>
            <w:top w:val="none" w:sz="0" w:space="0" w:color="auto"/>
            <w:left w:val="none" w:sz="0" w:space="0" w:color="auto"/>
            <w:bottom w:val="none" w:sz="0" w:space="0" w:color="auto"/>
            <w:right w:val="none" w:sz="0" w:space="0" w:color="auto"/>
          </w:divBdr>
          <w:divsChild>
            <w:div w:id="1971741701">
              <w:marLeft w:val="0"/>
              <w:marRight w:val="0"/>
              <w:marTop w:val="0"/>
              <w:marBottom w:val="0"/>
              <w:divBdr>
                <w:top w:val="none" w:sz="0" w:space="0" w:color="auto"/>
                <w:left w:val="none" w:sz="0" w:space="0" w:color="auto"/>
                <w:bottom w:val="none" w:sz="0" w:space="0" w:color="auto"/>
                <w:right w:val="none" w:sz="0" w:space="0" w:color="auto"/>
              </w:divBdr>
              <w:divsChild>
                <w:div w:id="1035153368">
                  <w:marLeft w:val="0"/>
                  <w:marRight w:val="0"/>
                  <w:marTop w:val="0"/>
                  <w:marBottom w:val="0"/>
                  <w:divBdr>
                    <w:top w:val="none" w:sz="0" w:space="0" w:color="auto"/>
                    <w:left w:val="none" w:sz="0" w:space="0" w:color="auto"/>
                    <w:bottom w:val="none" w:sz="0" w:space="0" w:color="auto"/>
                    <w:right w:val="none" w:sz="0" w:space="0" w:color="auto"/>
                  </w:divBdr>
                  <w:divsChild>
                    <w:div w:id="1480994867">
                      <w:marLeft w:val="0"/>
                      <w:marRight w:val="0"/>
                      <w:marTop w:val="0"/>
                      <w:marBottom w:val="0"/>
                      <w:divBdr>
                        <w:top w:val="none" w:sz="0" w:space="0" w:color="auto"/>
                        <w:left w:val="none" w:sz="0" w:space="0" w:color="auto"/>
                        <w:bottom w:val="none" w:sz="0" w:space="0" w:color="auto"/>
                        <w:right w:val="none" w:sz="0" w:space="0" w:color="auto"/>
                      </w:divBdr>
                      <w:divsChild>
                        <w:div w:id="82655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0589485">
      <w:bodyDiv w:val="1"/>
      <w:marLeft w:val="0"/>
      <w:marRight w:val="0"/>
      <w:marTop w:val="0"/>
      <w:marBottom w:val="0"/>
      <w:divBdr>
        <w:top w:val="none" w:sz="0" w:space="0" w:color="auto"/>
        <w:left w:val="none" w:sz="0" w:space="0" w:color="auto"/>
        <w:bottom w:val="none" w:sz="0" w:space="0" w:color="auto"/>
        <w:right w:val="none" w:sz="0" w:space="0" w:color="auto"/>
      </w:divBdr>
      <w:divsChild>
        <w:div w:id="629939741">
          <w:marLeft w:val="0"/>
          <w:marRight w:val="0"/>
          <w:marTop w:val="100"/>
          <w:marBottom w:val="100"/>
          <w:divBdr>
            <w:top w:val="none" w:sz="0" w:space="0" w:color="auto"/>
            <w:left w:val="none" w:sz="0" w:space="0" w:color="auto"/>
            <w:bottom w:val="none" w:sz="0" w:space="0" w:color="auto"/>
            <w:right w:val="none" w:sz="0" w:space="0" w:color="auto"/>
          </w:divBdr>
          <w:divsChild>
            <w:div w:id="1300767584">
              <w:marLeft w:val="0"/>
              <w:marRight w:val="257"/>
              <w:marTop w:val="360"/>
              <w:marBottom w:val="0"/>
              <w:divBdr>
                <w:top w:val="none" w:sz="0" w:space="0" w:color="auto"/>
                <w:left w:val="none" w:sz="0" w:space="0" w:color="auto"/>
                <w:bottom w:val="none" w:sz="0" w:space="0" w:color="auto"/>
                <w:right w:val="none" w:sz="0" w:space="0" w:color="auto"/>
              </w:divBdr>
            </w:div>
          </w:divsChild>
        </w:div>
      </w:divsChild>
    </w:div>
    <w:div w:id="1125079382">
      <w:bodyDiv w:val="1"/>
      <w:marLeft w:val="0"/>
      <w:marRight w:val="0"/>
      <w:marTop w:val="0"/>
      <w:marBottom w:val="0"/>
      <w:divBdr>
        <w:top w:val="none" w:sz="0" w:space="0" w:color="auto"/>
        <w:left w:val="none" w:sz="0" w:space="0" w:color="auto"/>
        <w:bottom w:val="none" w:sz="0" w:space="0" w:color="auto"/>
        <w:right w:val="none" w:sz="0" w:space="0" w:color="auto"/>
      </w:divBdr>
      <w:divsChild>
        <w:div w:id="1068578578">
          <w:marLeft w:val="0"/>
          <w:marRight w:val="0"/>
          <w:marTop w:val="0"/>
          <w:marBottom w:val="0"/>
          <w:divBdr>
            <w:top w:val="none" w:sz="0" w:space="0" w:color="auto"/>
            <w:left w:val="none" w:sz="0" w:space="0" w:color="auto"/>
            <w:bottom w:val="none" w:sz="0" w:space="0" w:color="auto"/>
            <w:right w:val="none" w:sz="0" w:space="0" w:color="auto"/>
          </w:divBdr>
          <w:divsChild>
            <w:div w:id="1590967198">
              <w:marLeft w:val="0"/>
              <w:marRight w:val="0"/>
              <w:marTop w:val="0"/>
              <w:marBottom w:val="0"/>
              <w:divBdr>
                <w:top w:val="none" w:sz="0" w:space="0" w:color="auto"/>
                <w:left w:val="none" w:sz="0" w:space="0" w:color="auto"/>
                <w:bottom w:val="none" w:sz="0" w:space="0" w:color="auto"/>
                <w:right w:val="none" w:sz="0" w:space="0" w:color="auto"/>
              </w:divBdr>
              <w:divsChild>
                <w:div w:id="103621947">
                  <w:marLeft w:val="0"/>
                  <w:marRight w:val="0"/>
                  <w:marTop w:val="0"/>
                  <w:marBottom w:val="0"/>
                  <w:divBdr>
                    <w:top w:val="none" w:sz="0" w:space="0" w:color="auto"/>
                    <w:left w:val="none" w:sz="0" w:space="0" w:color="auto"/>
                    <w:bottom w:val="none" w:sz="0" w:space="0" w:color="auto"/>
                    <w:right w:val="none" w:sz="0" w:space="0" w:color="auto"/>
                  </w:divBdr>
                  <w:divsChild>
                    <w:div w:id="2050719700">
                      <w:marLeft w:val="0"/>
                      <w:marRight w:val="0"/>
                      <w:marTop w:val="0"/>
                      <w:marBottom w:val="0"/>
                      <w:divBdr>
                        <w:top w:val="none" w:sz="0" w:space="0" w:color="auto"/>
                        <w:left w:val="none" w:sz="0" w:space="0" w:color="auto"/>
                        <w:bottom w:val="none" w:sz="0" w:space="0" w:color="auto"/>
                        <w:right w:val="none" w:sz="0" w:space="0" w:color="auto"/>
                      </w:divBdr>
                      <w:divsChild>
                        <w:div w:id="1452550123">
                          <w:marLeft w:val="0"/>
                          <w:marRight w:val="0"/>
                          <w:marTop w:val="0"/>
                          <w:marBottom w:val="0"/>
                          <w:divBdr>
                            <w:top w:val="none" w:sz="0" w:space="0" w:color="auto"/>
                            <w:left w:val="none" w:sz="0" w:space="0" w:color="auto"/>
                            <w:bottom w:val="none" w:sz="0" w:space="0" w:color="auto"/>
                            <w:right w:val="none" w:sz="0" w:space="0" w:color="auto"/>
                          </w:divBdr>
                          <w:divsChild>
                            <w:div w:id="51376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5810033">
      <w:bodyDiv w:val="1"/>
      <w:marLeft w:val="0"/>
      <w:marRight w:val="0"/>
      <w:marTop w:val="0"/>
      <w:marBottom w:val="0"/>
      <w:divBdr>
        <w:top w:val="none" w:sz="0" w:space="0" w:color="auto"/>
        <w:left w:val="none" w:sz="0" w:space="0" w:color="auto"/>
        <w:bottom w:val="none" w:sz="0" w:space="0" w:color="auto"/>
        <w:right w:val="none" w:sz="0" w:space="0" w:color="auto"/>
      </w:divBdr>
      <w:divsChild>
        <w:div w:id="1180582111">
          <w:marLeft w:val="0"/>
          <w:marRight w:val="0"/>
          <w:marTop w:val="0"/>
          <w:marBottom w:val="0"/>
          <w:divBdr>
            <w:top w:val="none" w:sz="0" w:space="0" w:color="auto"/>
            <w:left w:val="none" w:sz="0" w:space="0" w:color="auto"/>
            <w:bottom w:val="none" w:sz="0" w:space="0" w:color="auto"/>
            <w:right w:val="none" w:sz="0" w:space="0" w:color="auto"/>
          </w:divBdr>
          <w:divsChild>
            <w:div w:id="1862818143">
              <w:marLeft w:val="0"/>
              <w:marRight w:val="0"/>
              <w:marTop w:val="0"/>
              <w:marBottom w:val="0"/>
              <w:divBdr>
                <w:top w:val="none" w:sz="0" w:space="0" w:color="auto"/>
                <w:left w:val="none" w:sz="0" w:space="0" w:color="auto"/>
                <w:bottom w:val="none" w:sz="0" w:space="0" w:color="auto"/>
                <w:right w:val="none" w:sz="0" w:space="0" w:color="auto"/>
              </w:divBdr>
              <w:divsChild>
                <w:div w:id="1657415772">
                  <w:marLeft w:val="0"/>
                  <w:marRight w:val="0"/>
                  <w:marTop w:val="0"/>
                  <w:marBottom w:val="0"/>
                  <w:divBdr>
                    <w:top w:val="none" w:sz="0" w:space="0" w:color="auto"/>
                    <w:left w:val="none" w:sz="0" w:space="0" w:color="auto"/>
                    <w:bottom w:val="none" w:sz="0" w:space="0" w:color="auto"/>
                    <w:right w:val="none" w:sz="0" w:space="0" w:color="auto"/>
                  </w:divBdr>
                  <w:divsChild>
                    <w:div w:id="985167796">
                      <w:marLeft w:val="0"/>
                      <w:marRight w:val="0"/>
                      <w:marTop w:val="0"/>
                      <w:marBottom w:val="0"/>
                      <w:divBdr>
                        <w:top w:val="none" w:sz="0" w:space="0" w:color="auto"/>
                        <w:left w:val="none" w:sz="0" w:space="0" w:color="auto"/>
                        <w:bottom w:val="none" w:sz="0" w:space="0" w:color="auto"/>
                        <w:right w:val="none" w:sz="0" w:space="0" w:color="auto"/>
                      </w:divBdr>
                      <w:divsChild>
                        <w:div w:id="2062053659">
                          <w:marLeft w:val="0"/>
                          <w:marRight w:val="0"/>
                          <w:marTop w:val="0"/>
                          <w:marBottom w:val="0"/>
                          <w:divBdr>
                            <w:top w:val="none" w:sz="0" w:space="0" w:color="auto"/>
                            <w:left w:val="none" w:sz="0" w:space="0" w:color="auto"/>
                            <w:bottom w:val="none" w:sz="0" w:space="0" w:color="auto"/>
                            <w:right w:val="none" w:sz="0" w:space="0" w:color="auto"/>
                          </w:divBdr>
                          <w:divsChild>
                            <w:div w:id="110920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3988659">
      <w:bodyDiv w:val="1"/>
      <w:marLeft w:val="0"/>
      <w:marRight w:val="0"/>
      <w:marTop w:val="0"/>
      <w:marBottom w:val="0"/>
      <w:divBdr>
        <w:top w:val="none" w:sz="0" w:space="0" w:color="auto"/>
        <w:left w:val="none" w:sz="0" w:space="0" w:color="auto"/>
        <w:bottom w:val="none" w:sz="0" w:space="0" w:color="auto"/>
        <w:right w:val="none" w:sz="0" w:space="0" w:color="auto"/>
      </w:divBdr>
    </w:div>
    <w:div w:id="1134758346">
      <w:bodyDiv w:val="1"/>
      <w:marLeft w:val="0"/>
      <w:marRight w:val="0"/>
      <w:marTop w:val="0"/>
      <w:marBottom w:val="0"/>
      <w:divBdr>
        <w:top w:val="none" w:sz="0" w:space="0" w:color="auto"/>
        <w:left w:val="none" w:sz="0" w:space="0" w:color="auto"/>
        <w:bottom w:val="none" w:sz="0" w:space="0" w:color="auto"/>
        <w:right w:val="none" w:sz="0" w:space="0" w:color="auto"/>
      </w:divBdr>
    </w:div>
    <w:div w:id="1146314285">
      <w:bodyDiv w:val="1"/>
      <w:marLeft w:val="0"/>
      <w:marRight w:val="0"/>
      <w:marTop w:val="0"/>
      <w:marBottom w:val="0"/>
      <w:divBdr>
        <w:top w:val="none" w:sz="0" w:space="0" w:color="auto"/>
        <w:left w:val="none" w:sz="0" w:space="0" w:color="auto"/>
        <w:bottom w:val="none" w:sz="0" w:space="0" w:color="auto"/>
        <w:right w:val="none" w:sz="0" w:space="0" w:color="auto"/>
      </w:divBdr>
      <w:divsChild>
        <w:div w:id="496386067">
          <w:marLeft w:val="0"/>
          <w:marRight w:val="0"/>
          <w:marTop w:val="0"/>
          <w:marBottom w:val="0"/>
          <w:divBdr>
            <w:top w:val="none" w:sz="0" w:space="0" w:color="auto"/>
            <w:left w:val="none" w:sz="0" w:space="0" w:color="auto"/>
            <w:bottom w:val="none" w:sz="0" w:space="0" w:color="auto"/>
            <w:right w:val="none" w:sz="0" w:space="0" w:color="auto"/>
          </w:divBdr>
          <w:divsChild>
            <w:div w:id="1862621441">
              <w:marLeft w:val="0"/>
              <w:marRight w:val="0"/>
              <w:marTop w:val="0"/>
              <w:marBottom w:val="0"/>
              <w:divBdr>
                <w:top w:val="none" w:sz="0" w:space="0" w:color="auto"/>
                <w:left w:val="none" w:sz="0" w:space="0" w:color="auto"/>
                <w:bottom w:val="none" w:sz="0" w:space="0" w:color="auto"/>
                <w:right w:val="none" w:sz="0" w:space="0" w:color="auto"/>
              </w:divBdr>
              <w:divsChild>
                <w:div w:id="781413009">
                  <w:marLeft w:val="0"/>
                  <w:marRight w:val="0"/>
                  <w:marTop w:val="0"/>
                  <w:marBottom w:val="0"/>
                  <w:divBdr>
                    <w:top w:val="none" w:sz="0" w:space="0" w:color="auto"/>
                    <w:left w:val="none" w:sz="0" w:space="0" w:color="auto"/>
                    <w:bottom w:val="none" w:sz="0" w:space="0" w:color="auto"/>
                    <w:right w:val="none" w:sz="0" w:space="0" w:color="auto"/>
                  </w:divBdr>
                  <w:divsChild>
                    <w:div w:id="1179004622">
                      <w:marLeft w:val="0"/>
                      <w:marRight w:val="0"/>
                      <w:marTop w:val="0"/>
                      <w:marBottom w:val="0"/>
                      <w:divBdr>
                        <w:top w:val="none" w:sz="0" w:space="0" w:color="auto"/>
                        <w:left w:val="none" w:sz="0" w:space="0" w:color="auto"/>
                        <w:bottom w:val="none" w:sz="0" w:space="0" w:color="auto"/>
                        <w:right w:val="none" w:sz="0" w:space="0" w:color="auto"/>
                      </w:divBdr>
                      <w:divsChild>
                        <w:div w:id="114906260">
                          <w:marLeft w:val="0"/>
                          <w:marRight w:val="0"/>
                          <w:marTop w:val="0"/>
                          <w:marBottom w:val="0"/>
                          <w:divBdr>
                            <w:top w:val="none" w:sz="0" w:space="0" w:color="auto"/>
                            <w:left w:val="none" w:sz="0" w:space="0" w:color="auto"/>
                            <w:bottom w:val="none" w:sz="0" w:space="0" w:color="auto"/>
                            <w:right w:val="none" w:sz="0" w:space="0" w:color="auto"/>
                          </w:divBdr>
                          <w:divsChild>
                            <w:div w:id="73790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6073348">
      <w:bodyDiv w:val="1"/>
      <w:marLeft w:val="0"/>
      <w:marRight w:val="0"/>
      <w:marTop w:val="0"/>
      <w:marBottom w:val="0"/>
      <w:divBdr>
        <w:top w:val="none" w:sz="0" w:space="0" w:color="auto"/>
        <w:left w:val="none" w:sz="0" w:space="0" w:color="auto"/>
        <w:bottom w:val="none" w:sz="0" w:space="0" w:color="auto"/>
        <w:right w:val="none" w:sz="0" w:space="0" w:color="auto"/>
      </w:divBdr>
      <w:divsChild>
        <w:div w:id="493302699">
          <w:marLeft w:val="0"/>
          <w:marRight w:val="0"/>
          <w:marTop w:val="0"/>
          <w:marBottom w:val="0"/>
          <w:divBdr>
            <w:top w:val="none" w:sz="0" w:space="0" w:color="auto"/>
            <w:left w:val="none" w:sz="0" w:space="0" w:color="auto"/>
            <w:bottom w:val="none" w:sz="0" w:space="0" w:color="auto"/>
            <w:right w:val="none" w:sz="0" w:space="0" w:color="auto"/>
          </w:divBdr>
          <w:divsChild>
            <w:div w:id="1042091560">
              <w:marLeft w:val="0"/>
              <w:marRight w:val="0"/>
              <w:marTop w:val="0"/>
              <w:marBottom w:val="0"/>
              <w:divBdr>
                <w:top w:val="none" w:sz="0" w:space="0" w:color="auto"/>
                <w:left w:val="none" w:sz="0" w:space="0" w:color="auto"/>
                <w:bottom w:val="none" w:sz="0" w:space="0" w:color="auto"/>
                <w:right w:val="none" w:sz="0" w:space="0" w:color="auto"/>
              </w:divBdr>
              <w:divsChild>
                <w:div w:id="463237586">
                  <w:marLeft w:val="0"/>
                  <w:marRight w:val="0"/>
                  <w:marTop w:val="0"/>
                  <w:marBottom w:val="0"/>
                  <w:divBdr>
                    <w:top w:val="none" w:sz="0" w:space="0" w:color="auto"/>
                    <w:left w:val="none" w:sz="0" w:space="0" w:color="auto"/>
                    <w:bottom w:val="none" w:sz="0" w:space="0" w:color="auto"/>
                    <w:right w:val="none" w:sz="0" w:space="0" w:color="auto"/>
                  </w:divBdr>
                  <w:divsChild>
                    <w:div w:id="279993801">
                      <w:marLeft w:val="0"/>
                      <w:marRight w:val="0"/>
                      <w:marTop w:val="0"/>
                      <w:marBottom w:val="0"/>
                      <w:divBdr>
                        <w:top w:val="none" w:sz="0" w:space="0" w:color="auto"/>
                        <w:left w:val="none" w:sz="0" w:space="0" w:color="auto"/>
                        <w:bottom w:val="none" w:sz="0" w:space="0" w:color="auto"/>
                        <w:right w:val="none" w:sz="0" w:space="0" w:color="auto"/>
                      </w:divBdr>
                      <w:divsChild>
                        <w:div w:id="1288852499">
                          <w:marLeft w:val="0"/>
                          <w:marRight w:val="0"/>
                          <w:marTop w:val="0"/>
                          <w:marBottom w:val="0"/>
                          <w:divBdr>
                            <w:top w:val="none" w:sz="0" w:space="0" w:color="auto"/>
                            <w:left w:val="none" w:sz="0" w:space="0" w:color="auto"/>
                            <w:bottom w:val="none" w:sz="0" w:space="0" w:color="auto"/>
                            <w:right w:val="none" w:sz="0" w:space="0" w:color="auto"/>
                          </w:divBdr>
                          <w:divsChild>
                            <w:div w:id="445122015">
                              <w:marLeft w:val="0"/>
                              <w:marRight w:val="0"/>
                              <w:marTop w:val="0"/>
                              <w:marBottom w:val="0"/>
                              <w:divBdr>
                                <w:top w:val="none" w:sz="0" w:space="0" w:color="auto"/>
                                <w:left w:val="none" w:sz="0" w:space="0" w:color="auto"/>
                                <w:bottom w:val="none" w:sz="0" w:space="0" w:color="auto"/>
                                <w:right w:val="none" w:sz="0" w:space="0" w:color="auto"/>
                              </w:divBdr>
                              <w:divsChild>
                                <w:div w:id="298002799">
                                  <w:marLeft w:val="0"/>
                                  <w:marRight w:val="0"/>
                                  <w:marTop w:val="0"/>
                                  <w:marBottom w:val="0"/>
                                  <w:divBdr>
                                    <w:top w:val="none" w:sz="0" w:space="0" w:color="auto"/>
                                    <w:left w:val="none" w:sz="0" w:space="0" w:color="auto"/>
                                    <w:bottom w:val="none" w:sz="0" w:space="0" w:color="auto"/>
                                    <w:right w:val="none" w:sz="0" w:space="0" w:color="auto"/>
                                  </w:divBdr>
                                  <w:divsChild>
                                    <w:div w:id="138401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3880234">
      <w:bodyDiv w:val="1"/>
      <w:marLeft w:val="0"/>
      <w:marRight w:val="0"/>
      <w:marTop w:val="0"/>
      <w:marBottom w:val="0"/>
      <w:divBdr>
        <w:top w:val="none" w:sz="0" w:space="0" w:color="auto"/>
        <w:left w:val="none" w:sz="0" w:space="0" w:color="auto"/>
        <w:bottom w:val="none" w:sz="0" w:space="0" w:color="auto"/>
        <w:right w:val="none" w:sz="0" w:space="0" w:color="auto"/>
      </w:divBdr>
      <w:divsChild>
        <w:div w:id="484973515">
          <w:marLeft w:val="0"/>
          <w:marRight w:val="0"/>
          <w:marTop w:val="0"/>
          <w:marBottom w:val="0"/>
          <w:divBdr>
            <w:top w:val="none" w:sz="0" w:space="0" w:color="auto"/>
            <w:left w:val="none" w:sz="0" w:space="0" w:color="auto"/>
            <w:bottom w:val="none" w:sz="0" w:space="0" w:color="auto"/>
            <w:right w:val="none" w:sz="0" w:space="0" w:color="auto"/>
          </w:divBdr>
          <w:divsChild>
            <w:div w:id="571039388">
              <w:marLeft w:val="0"/>
              <w:marRight w:val="0"/>
              <w:marTop w:val="0"/>
              <w:marBottom w:val="0"/>
              <w:divBdr>
                <w:top w:val="none" w:sz="0" w:space="0" w:color="auto"/>
                <w:left w:val="none" w:sz="0" w:space="0" w:color="auto"/>
                <w:bottom w:val="none" w:sz="0" w:space="0" w:color="auto"/>
                <w:right w:val="none" w:sz="0" w:space="0" w:color="auto"/>
              </w:divBdr>
              <w:divsChild>
                <w:div w:id="205773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816684">
      <w:bodyDiv w:val="1"/>
      <w:marLeft w:val="0"/>
      <w:marRight w:val="0"/>
      <w:marTop w:val="0"/>
      <w:marBottom w:val="0"/>
      <w:divBdr>
        <w:top w:val="none" w:sz="0" w:space="0" w:color="auto"/>
        <w:left w:val="none" w:sz="0" w:space="0" w:color="auto"/>
        <w:bottom w:val="none" w:sz="0" w:space="0" w:color="auto"/>
        <w:right w:val="none" w:sz="0" w:space="0" w:color="auto"/>
      </w:divBdr>
      <w:divsChild>
        <w:div w:id="169832428">
          <w:marLeft w:val="0"/>
          <w:marRight w:val="0"/>
          <w:marTop w:val="0"/>
          <w:marBottom w:val="0"/>
          <w:divBdr>
            <w:top w:val="none" w:sz="0" w:space="0" w:color="auto"/>
            <w:left w:val="none" w:sz="0" w:space="0" w:color="auto"/>
            <w:bottom w:val="none" w:sz="0" w:space="0" w:color="auto"/>
            <w:right w:val="none" w:sz="0" w:space="0" w:color="auto"/>
          </w:divBdr>
          <w:divsChild>
            <w:div w:id="990058011">
              <w:marLeft w:val="0"/>
              <w:marRight w:val="0"/>
              <w:marTop w:val="0"/>
              <w:marBottom w:val="0"/>
              <w:divBdr>
                <w:top w:val="none" w:sz="0" w:space="0" w:color="auto"/>
                <w:left w:val="none" w:sz="0" w:space="0" w:color="auto"/>
                <w:bottom w:val="none" w:sz="0" w:space="0" w:color="auto"/>
                <w:right w:val="none" w:sz="0" w:space="0" w:color="auto"/>
              </w:divBdr>
              <w:divsChild>
                <w:div w:id="1508255074">
                  <w:marLeft w:val="0"/>
                  <w:marRight w:val="0"/>
                  <w:marTop w:val="0"/>
                  <w:marBottom w:val="0"/>
                  <w:divBdr>
                    <w:top w:val="none" w:sz="0" w:space="0" w:color="auto"/>
                    <w:left w:val="none" w:sz="0" w:space="0" w:color="auto"/>
                    <w:bottom w:val="none" w:sz="0" w:space="0" w:color="auto"/>
                    <w:right w:val="none" w:sz="0" w:space="0" w:color="auto"/>
                  </w:divBdr>
                  <w:divsChild>
                    <w:div w:id="1794982765">
                      <w:marLeft w:val="0"/>
                      <w:marRight w:val="0"/>
                      <w:marTop w:val="0"/>
                      <w:marBottom w:val="0"/>
                      <w:divBdr>
                        <w:top w:val="none" w:sz="0" w:space="0" w:color="auto"/>
                        <w:left w:val="none" w:sz="0" w:space="0" w:color="auto"/>
                        <w:bottom w:val="none" w:sz="0" w:space="0" w:color="auto"/>
                        <w:right w:val="none" w:sz="0" w:space="0" w:color="auto"/>
                      </w:divBdr>
                      <w:divsChild>
                        <w:div w:id="1710185458">
                          <w:marLeft w:val="0"/>
                          <w:marRight w:val="0"/>
                          <w:marTop w:val="0"/>
                          <w:marBottom w:val="0"/>
                          <w:divBdr>
                            <w:top w:val="none" w:sz="0" w:space="0" w:color="auto"/>
                            <w:left w:val="none" w:sz="0" w:space="0" w:color="auto"/>
                            <w:bottom w:val="none" w:sz="0" w:space="0" w:color="auto"/>
                            <w:right w:val="none" w:sz="0" w:space="0" w:color="auto"/>
                          </w:divBdr>
                          <w:divsChild>
                            <w:div w:id="82265456">
                              <w:marLeft w:val="0"/>
                              <w:marRight w:val="0"/>
                              <w:marTop w:val="0"/>
                              <w:marBottom w:val="0"/>
                              <w:divBdr>
                                <w:top w:val="none" w:sz="0" w:space="0" w:color="auto"/>
                                <w:left w:val="none" w:sz="0" w:space="0" w:color="auto"/>
                                <w:bottom w:val="none" w:sz="0" w:space="0" w:color="auto"/>
                                <w:right w:val="none" w:sz="0" w:space="0" w:color="auto"/>
                              </w:divBdr>
                              <w:divsChild>
                                <w:div w:id="991176567">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5409283">
      <w:bodyDiv w:val="1"/>
      <w:marLeft w:val="0"/>
      <w:marRight w:val="0"/>
      <w:marTop w:val="0"/>
      <w:marBottom w:val="0"/>
      <w:divBdr>
        <w:top w:val="none" w:sz="0" w:space="0" w:color="auto"/>
        <w:left w:val="none" w:sz="0" w:space="0" w:color="auto"/>
        <w:bottom w:val="none" w:sz="0" w:space="0" w:color="auto"/>
        <w:right w:val="none" w:sz="0" w:space="0" w:color="auto"/>
      </w:divBdr>
      <w:divsChild>
        <w:div w:id="804391899">
          <w:marLeft w:val="0"/>
          <w:marRight w:val="0"/>
          <w:marTop w:val="0"/>
          <w:marBottom w:val="0"/>
          <w:divBdr>
            <w:top w:val="none" w:sz="0" w:space="0" w:color="auto"/>
            <w:left w:val="none" w:sz="0" w:space="0" w:color="auto"/>
            <w:bottom w:val="none" w:sz="0" w:space="0" w:color="auto"/>
            <w:right w:val="none" w:sz="0" w:space="0" w:color="auto"/>
          </w:divBdr>
          <w:divsChild>
            <w:div w:id="1009990174">
              <w:marLeft w:val="0"/>
              <w:marRight w:val="0"/>
              <w:marTop w:val="0"/>
              <w:marBottom w:val="0"/>
              <w:divBdr>
                <w:top w:val="none" w:sz="0" w:space="0" w:color="auto"/>
                <w:left w:val="none" w:sz="0" w:space="0" w:color="auto"/>
                <w:bottom w:val="none" w:sz="0" w:space="0" w:color="auto"/>
                <w:right w:val="none" w:sz="0" w:space="0" w:color="auto"/>
              </w:divBdr>
              <w:divsChild>
                <w:div w:id="1597787637">
                  <w:marLeft w:val="0"/>
                  <w:marRight w:val="0"/>
                  <w:marTop w:val="0"/>
                  <w:marBottom w:val="0"/>
                  <w:divBdr>
                    <w:top w:val="none" w:sz="0" w:space="0" w:color="auto"/>
                    <w:left w:val="none" w:sz="0" w:space="0" w:color="auto"/>
                    <w:bottom w:val="none" w:sz="0" w:space="0" w:color="auto"/>
                    <w:right w:val="none" w:sz="0" w:space="0" w:color="auto"/>
                  </w:divBdr>
                  <w:divsChild>
                    <w:div w:id="1286304348">
                      <w:marLeft w:val="0"/>
                      <w:marRight w:val="0"/>
                      <w:marTop w:val="0"/>
                      <w:marBottom w:val="0"/>
                      <w:divBdr>
                        <w:top w:val="none" w:sz="0" w:space="0" w:color="auto"/>
                        <w:left w:val="none" w:sz="0" w:space="0" w:color="auto"/>
                        <w:bottom w:val="none" w:sz="0" w:space="0" w:color="auto"/>
                        <w:right w:val="none" w:sz="0" w:space="0" w:color="auto"/>
                      </w:divBdr>
                      <w:divsChild>
                        <w:div w:id="1828478968">
                          <w:marLeft w:val="0"/>
                          <w:marRight w:val="0"/>
                          <w:marTop w:val="0"/>
                          <w:marBottom w:val="0"/>
                          <w:divBdr>
                            <w:top w:val="none" w:sz="0" w:space="0" w:color="auto"/>
                            <w:left w:val="none" w:sz="0" w:space="0" w:color="auto"/>
                            <w:bottom w:val="none" w:sz="0" w:space="0" w:color="auto"/>
                            <w:right w:val="none" w:sz="0" w:space="0" w:color="auto"/>
                          </w:divBdr>
                          <w:divsChild>
                            <w:div w:id="1456634291">
                              <w:marLeft w:val="0"/>
                              <w:marRight w:val="0"/>
                              <w:marTop w:val="0"/>
                              <w:marBottom w:val="0"/>
                              <w:divBdr>
                                <w:top w:val="none" w:sz="0" w:space="0" w:color="auto"/>
                                <w:left w:val="none" w:sz="0" w:space="0" w:color="auto"/>
                                <w:bottom w:val="none" w:sz="0" w:space="0" w:color="auto"/>
                                <w:right w:val="none" w:sz="0" w:space="0" w:color="auto"/>
                              </w:divBdr>
                              <w:divsChild>
                                <w:div w:id="461047574">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7787876">
      <w:bodyDiv w:val="1"/>
      <w:marLeft w:val="0"/>
      <w:marRight w:val="0"/>
      <w:marTop w:val="0"/>
      <w:marBottom w:val="0"/>
      <w:divBdr>
        <w:top w:val="none" w:sz="0" w:space="0" w:color="auto"/>
        <w:left w:val="none" w:sz="0" w:space="0" w:color="auto"/>
        <w:bottom w:val="none" w:sz="0" w:space="0" w:color="auto"/>
        <w:right w:val="none" w:sz="0" w:space="0" w:color="auto"/>
      </w:divBdr>
      <w:divsChild>
        <w:div w:id="516891729">
          <w:marLeft w:val="0"/>
          <w:marRight w:val="0"/>
          <w:marTop w:val="0"/>
          <w:marBottom w:val="0"/>
          <w:divBdr>
            <w:top w:val="none" w:sz="0" w:space="0" w:color="auto"/>
            <w:left w:val="none" w:sz="0" w:space="0" w:color="auto"/>
            <w:bottom w:val="none" w:sz="0" w:space="0" w:color="auto"/>
            <w:right w:val="none" w:sz="0" w:space="0" w:color="auto"/>
          </w:divBdr>
          <w:divsChild>
            <w:div w:id="136697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101486">
      <w:bodyDiv w:val="1"/>
      <w:marLeft w:val="0"/>
      <w:marRight w:val="0"/>
      <w:marTop w:val="0"/>
      <w:marBottom w:val="0"/>
      <w:divBdr>
        <w:top w:val="none" w:sz="0" w:space="0" w:color="auto"/>
        <w:left w:val="none" w:sz="0" w:space="0" w:color="auto"/>
        <w:bottom w:val="none" w:sz="0" w:space="0" w:color="auto"/>
        <w:right w:val="none" w:sz="0" w:space="0" w:color="auto"/>
      </w:divBdr>
      <w:divsChild>
        <w:div w:id="1129595033">
          <w:marLeft w:val="0"/>
          <w:marRight w:val="0"/>
          <w:marTop w:val="0"/>
          <w:marBottom w:val="0"/>
          <w:divBdr>
            <w:top w:val="none" w:sz="0" w:space="0" w:color="auto"/>
            <w:left w:val="none" w:sz="0" w:space="0" w:color="auto"/>
            <w:bottom w:val="none" w:sz="0" w:space="0" w:color="auto"/>
            <w:right w:val="none" w:sz="0" w:space="0" w:color="auto"/>
          </w:divBdr>
          <w:divsChild>
            <w:div w:id="1364675020">
              <w:marLeft w:val="0"/>
              <w:marRight w:val="0"/>
              <w:marTop w:val="0"/>
              <w:marBottom w:val="0"/>
              <w:divBdr>
                <w:top w:val="none" w:sz="0" w:space="0" w:color="auto"/>
                <w:left w:val="none" w:sz="0" w:space="0" w:color="auto"/>
                <w:bottom w:val="none" w:sz="0" w:space="0" w:color="auto"/>
                <w:right w:val="none" w:sz="0" w:space="0" w:color="auto"/>
              </w:divBdr>
              <w:divsChild>
                <w:div w:id="778720114">
                  <w:marLeft w:val="0"/>
                  <w:marRight w:val="0"/>
                  <w:marTop w:val="0"/>
                  <w:marBottom w:val="0"/>
                  <w:divBdr>
                    <w:top w:val="none" w:sz="0" w:space="0" w:color="auto"/>
                    <w:left w:val="none" w:sz="0" w:space="0" w:color="auto"/>
                    <w:bottom w:val="none" w:sz="0" w:space="0" w:color="auto"/>
                    <w:right w:val="none" w:sz="0" w:space="0" w:color="auto"/>
                  </w:divBdr>
                  <w:divsChild>
                    <w:div w:id="782766266">
                      <w:marLeft w:val="0"/>
                      <w:marRight w:val="0"/>
                      <w:marTop w:val="0"/>
                      <w:marBottom w:val="0"/>
                      <w:divBdr>
                        <w:top w:val="none" w:sz="0" w:space="0" w:color="auto"/>
                        <w:left w:val="none" w:sz="0" w:space="0" w:color="auto"/>
                        <w:bottom w:val="none" w:sz="0" w:space="0" w:color="auto"/>
                        <w:right w:val="none" w:sz="0" w:space="0" w:color="auto"/>
                      </w:divBdr>
                      <w:divsChild>
                        <w:div w:id="861742984">
                          <w:marLeft w:val="0"/>
                          <w:marRight w:val="0"/>
                          <w:marTop w:val="0"/>
                          <w:marBottom w:val="0"/>
                          <w:divBdr>
                            <w:top w:val="none" w:sz="0" w:space="0" w:color="auto"/>
                            <w:left w:val="none" w:sz="0" w:space="0" w:color="auto"/>
                            <w:bottom w:val="none" w:sz="0" w:space="0" w:color="auto"/>
                            <w:right w:val="none" w:sz="0" w:space="0" w:color="auto"/>
                          </w:divBdr>
                          <w:divsChild>
                            <w:div w:id="1167406465">
                              <w:marLeft w:val="0"/>
                              <w:marRight w:val="0"/>
                              <w:marTop w:val="0"/>
                              <w:marBottom w:val="0"/>
                              <w:divBdr>
                                <w:top w:val="none" w:sz="0" w:space="0" w:color="auto"/>
                                <w:left w:val="none" w:sz="0" w:space="0" w:color="auto"/>
                                <w:bottom w:val="none" w:sz="0" w:space="0" w:color="auto"/>
                                <w:right w:val="none" w:sz="0" w:space="0" w:color="auto"/>
                              </w:divBdr>
                              <w:divsChild>
                                <w:div w:id="229002711">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1179091">
      <w:bodyDiv w:val="1"/>
      <w:marLeft w:val="0"/>
      <w:marRight w:val="0"/>
      <w:marTop w:val="0"/>
      <w:marBottom w:val="0"/>
      <w:divBdr>
        <w:top w:val="none" w:sz="0" w:space="0" w:color="auto"/>
        <w:left w:val="none" w:sz="0" w:space="0" w:color="auto"/>
        <w:bottom w:val="none" w:sz="0" w:space="0" w:color="auto"/>
        <w:right w:val="none" w:sz="0" w:space="0" w:color="auto"/>
      </w:divBdr>
      <w:divsChild>
        <w:div w:id="230508863">
          <w:marLeft w:val="0"/>
          <w:marRight w:val="0"/>
          <w:marTop w:val="280"/>
          <w:marBottom w:val="280"/>
          <w:divBdr>
            <w:top w:val="none" w:sz="0" w:space="0" w:color="auto"/>
            <w:left w:val="none" w:sz="0" w:space="0" w:color="auto"/>
            <w:bottom w:val="none" w:sz="0" w:space="0" w:color="auto"/>
            <w:right w:val="none" w:sz="0" w:space="0" w:color="auto"/>
          </w:divBdr>
        </w:div>
        <w:div w:id="467556454">
          <w:marLeft w:val="0"/>
          <w:marRight w:val="0"/>
          <w:marTop w:val="280"/>
          <w:marBottom w:val="280"/>
          <w:divBdr>
            <w:top w:val="none" w:sz="0" w:space="0" w:color="auto"/>
            <w:left w:val="none" w:sz="0" w:space="0" w:color="auto"/>
            <w:bottom w:val="none" w:sz="0" w:space="0" w:color="auto"/>
            <w:right w:val="none" w:sz="0" w:space="0" w:color="auto"/>
          </w:divBdr>
        </w:div>
        <w:div w:id="521747099">
          <w:marLeft w:val="0"/>
          <w:marRight w:val="0"/>
          <w:marTop w:val="280"/>
          <w:marBottom w:val="280"/>
          <w:divBdr>
            <w:top w:val="none" w:sz="0" w:space="0" w:color="auto"/>
            <w:left w:val="none" w:sz="0" w:space="0" w:color="auto"/>
            <w:bottom w:val="none" w:sz="0" w:space="0" w:color="auto"/>
            <w:right w:val="none" w:sz="0" w:space="0" w:color="auto"/>
          </w:divBdr>
        </w:div>
        <w:div w:id="594944683">
          <w:marLeft w:val="0"/>
          <w:marRight w:val="0"/>
          <w:marTop w:val="280"/>
          <w:marBottom w:val="280"/>
          <w:divBdr>
            <w:top w:val="none" w:sz="0" w:space="0" w:color="auto"/>
            <w:left w:val="none" w:sz="0" w:space="0" w:color="auto"/>
            <w:bottom w:val="none" w:sz="0" w:space="0" w:color="auto"/>
            <w:right w:val="none" w:sz="0" w:space="0" w:color="auto"/>
          </w:divBdr>
        </w:div>
        <w:div w:id="898320988">
          <w:marLeft w:val="0"/>
          <w:marRight w:val="0"/>
          <w:marTop w:val="280"/>
          <w:marBottom w:val="280"/>
          <w:divBdr>
            <w:top w:val="none" w:sz="0" w:space="0" w:color="auto"/>
            <w:left w:val="none" w:sz="0" w:space="0" w:color="auto"/>
            <w:bottom w:val="none" w:sz="0" w:space="0" w:color="auto"/>
            <w:right w:val="none" w:sz="0" w:space="0" w:color="auto"/>
          </w:divBdr>
        </w:div>
        <w:div w:id="1463041696">
          <w:marLeft w:val="0"/>
          <w:marRight w:val="0"/>
          <w:marTop w:val="280"/>
          <w:marBottom w:val="280"/>
          <w:divBdr>
            <w:top w:val="none" w:sz="0" w:space="0" w:color="auto"/>
            <w:left w:val="none" w:sz="0" w:space="0" w:color="auto"/>
            <w:bottom w:val="none" w:sz="0" w:space="0" w:color="auto"/>
            <w:right w:val="none" w:sz="0" w:space="0" w:color="auto"/>
          </w:divBdr>
        </w:div>
        <w:div w:id="1468545959">
          <w:marLeft w:val="0"/>
          <w:marRight w:val="0"/>
          <w:marTop w:val="280"/>
          <w:marBottom w:val="280"/>
          <w:divBdr>
            <w:top w:val="none" w:sz="0" w:space="0" w:color="auto"/>
            <w:left w:val="none" w:sz="0" w:space="0" w:color="auto"/>
            <w:bottom w:val="none" w:sz="0" w:space="0" w:color="auto"/>
            <w:right w:val="none" w:sz="0" w:space="0" w:color="auto"/>
          </w:divBdr>
        </w:div>
        <w:div w:id="1668508598">
          <w:marLeft w:val="0"/>
          <w:marRight w:val="0"/>
          <w:marTop w:val="280"/>
          <w:marBottom w:val="280"/>
          <w:divBdr>
            <w:top w:val="none" w:sz="0" w:space="0" w:color="auto"/>
            <w:left w:val="none" w:sz="0" w:space="0" w:color="auto"/>
            <w:bottom w:val="none" w:sz="0" w:space="0" w:color="auto"/>
            <w:right w:val="none" w:sz="0" w:space="0" w:color="auto"/>
          </w:divBdr>
        </w:div>
      </w:divsChild>
    </w:div>
    <w:div w:id="1344433286">
      <w:bodyDiv w:val="1"/>
      <w:marLeft w:val="0"/>
      <w:marRight w:val="0"/>
      <w:marTop w:val="0"/>
      <w:marBottom w:val="0"/>
      <w:divBdr>
        <w:top w:val="none" w:sz="0" w:space="0" w:color="auto"/>
        <w:left w:val="none" w:sz="0" w:space="0" w:color="auto"/>
        <w:bottom w:val="none" w:sz="0" w:space="0" w:color="auto"/>
        <w:right w:val="none" w:sz="0" w:space="0" w:color="auto"/>
      </w:divBdr>
      <w:divsChild>
        <w:div w:id="924655854">
          <w:marLeft w:val="0"/>
          <w:marRight w:val="0"/>
          <w:marTop w:val="0"/>
          <w:marBottom w:val="0"/>
          <w:divBdr>
            <w:top w:val="none" w:sz="0" w:space="0" w:color="auto"/>
            <w:left w:val="none" w:sz="0" w:space="0" w:color="auto"/>
            <w:bottom w:val="none" w:sz="0" w:space="0" w:color="auto"/>
            <w:right w:val="none" w:sz="0" w:space="0" w:color="auto"/>
          </w:divBdr>
          <w:divsChild>
            <w:div w:id="2086411187">
              <w:marLeft w:val="0"/>
              <w:marRight w:val="0"/>
              <w:marTop w:val="0"/>
              <w:marBottom w:val="600"/>
              <w:divBdr>
                <w:top w:val="none" w:sz="0" w:space="0" w:color="auto"/>
                <w:left w:val="none" w:sz="0" w:space="0" w:color="auto"/>
                <w:bottom w:val="none" w:sz="0" w:space="0" w:color="auto"/>
                <w:right w:val="none" w:sz="0" w:space="0" w:color="auto"/>
              </w:divBdr>
              <w:divsChild>
                <w:div w:id="67882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962390">
      <w:bodyDiv w:val="1"/>
      <w:marLeft w:val="0"/>
      <w:marRight w:val="0"/>
      <w:marTop w:val="0"/>
      <w:marBottom w:val="0"/>
      <w:divBdr>
        <w:top w:val="none" w:sz="0" w:space="0" w:color="auto"/>
        <w:left w:val="none" w:sz="0" w:space="0" w:color="auto"/>
        <w:bottom w:val="none" w:sz="0" w:space="0" w:color="auto"/>
        <w:right w:val="none" w:sz="0" w:space="0" w:color="auto"/>
      </w:divBdr>
      <w:divsChild>
        <w:div w:id="1794861849">
          <w:marLeft w:val="0"/>
          <w:marRight w:val="0"/>
          <w:marTop w:val="0"/>
          <w:marBottom w:val="0"/>
          <w:divBdr>
            <w:top w:val="none" w:sz="0" w:space="0" w:color="auto"/>
            <w:left w:val="none" w:sz="0" w:space="0" w:color="auto"/>
            <w:bottom w:val="none" w:sz="0" w:space="0" w:color="auto"/>
            <w:right w:val="none" w:sz="0" w:space="0" w:color="auto"/>
          </w:divBdr>
          <w:divsChild>
            <w:div w:id="1910577083">
              <w:marLeft w:val="0"/>
              <w:marRight w:val="0"/>
              <w:marTop w:val="0"/>
              <w:marBottom w:val="0"/>
              <w:divBdr>
                <w:top w:val="none" w:sz="0" w:space="0" w:color="auto"/>
                <w:left w:val="none" w:sz="0" w:space="0" w:color="auto"/>
                <w:bottom w:val="none" w:sz="0" w:space="0" w:color="auto"/>
                <w:right w:val="none" w:sz="0" w:space="0" w:color="auto"/>
              </w:divBdr>
              <w:divsChild>
                <w:div w:id="127288738">
                  <w:marLeft w:val="0"/>
                  <w:marRight w:val="0"/>
                  <w:marTop w:val="0"/>
                  <w:marBottom w:val="0"/>
                  <w:divBdr>
                    <w:top w:val="none" w:sz="0" w:space="0" w:color="auto"/>
                    <w:left w:val="none" w:sz="0" w:space="0" w:color="auto"/>
                    <w:bottom w:val="none" w:sz="0" w:space="0" w:color="auto"/>
                    <w:right w:val="none" w:sz="0" w:space="0" w:color="auto"/>
                  </w:divBdr>
                  <w:divsChild>
                    <w:div w:id="1895576570">
                      <w:marLeft w:val="0"/>
                      <w:marRight w:val="0"/>
                      <w:marTop w:val="0"/>
                      <w:marBottom w:val="0"/>
                      <w:divBdr>
                        <w:top w:val="none" w:sz="0" w:space="0" w:color="auto"/>
                        <w:left w:val="none" w:sz="0" w:space="0" w:color="auto"/>
                        <w:bottom w:val="none" w:sz="0" w:space="0" w:color="auto"/>
                        <w:right w:val="none" w:sz="0" w:space="0" w:color="auto"/>
                      </w:divBdr>
                      <w:divsChild>
                        <w:div w:id="1283415253">
                          <w:marLeft w:val="0"/>
                          <w:marRight w:val="0"/>
                          <w:marTop w:val="0"/>
                          <w:marBottom w:val="0"/>
                          <w:divBdr>
                            <w:top w:val="none" w:sz="0" w:space="0" w:color="auto"/>
                            <w:left w:val="none" w:sz="0" w:space="0" w:color="auto"/>
                            <w:bottom w:val="none" w:sz="0" w:space="0" w:color="auto"/>
                            <w:right w:val="none" w:sz="0" w:space="0" w:color="auto"/>
                          </w:divBdr>
                          <w:divsChild>
                            <w:div w:id="37277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048731">
      <w:bodyDiv w:val="1"/>
      <w:marLeft w:val="0"/>
      <w:marRight w:val="0"/>
      <w:marTop w:val="0"/>
      <w:marBottom w:val="0"/>
      <w:divBdr>
        <w:top w:val="none" w:sz="0" w:space="0" w:color="auto"/>
        <w:left w:val="none" w:sz="0" w:space="0" w:color="auto"/>
        <w:bottom w:val="none" w:sz="0" w:space="0" w:color="auto"/>
        <w:right w:val="none" w:sz="0" w:space="0" w:color="auto"/>
      </w:divBdr>
    </w:div>
    <w:div w:id="1404908186">
      <w:bodyDiv w:val="1"/>
      <w:marLeft w:val="0"/>
      <w:marRight w:val="0"/>
      <w:marTop w:val="0"/>
      <w:marBottom w:val="0"/>
      <w:divBdr>
        <w:top w:val="none" w:sz="0" w:space="0" w:color="auto"/>
        <w:left w:val="none" w:sz="0" w:space="0" w:color="auto"/>
        <w:bottom w:val="none" w:sz="0" w:space="0" w:color="auto"/>
        <w:right w:val="none" w:sz="0" w:space="0" w:color="auto"/>
      </w:divBdr>
      <w:divsChild>
        <w:div w:id="152111911">
          <w:marLeft w:val="0"/>
          <w:marRight w:val="0"/>
          <w:marTop w:val="0"/>
          <w:marBottom w:val="0"/>
          <w:divBdr>
            <w:top w:val="none" w:sz="0" w:space="0" w:color="auto"/>
            <w:left w:val="none" w:sz="0" w:space="0" w:color="auto"/>
            <w:bottom w:val="none" w:sz="0" w:space="0" w:color="auto"/>
            <w:right w:val="none" w:sz="0" w:space="0" w:color="auto"/>
          </w:divBdr>
          <w:divsChild>
            <w:div w:id="989479043">
              <w:marLeft w:val="0"/>
              <w:marRight w:val="0"/>
              <w:marTop w:val="0"/>
              <w:marBottom w:val="0"/>
              <w:divBdr>
                <w:top w:val="none" w:sz="0" w:space="0" w:color="auto"/>
                <w:left w:val="none" w:sz="0" w:space="0" w:color="auto"/>
                <w:bottom w:val="none" w:sz="0" w:space="0" w:color="auto"/>
                <w:right w:val="none" w:sz="0" w:space="0" w:color="auto"/>
              </w:divBdr>
              <w:divsChild>
                <w:div w:id="1454448507">
                  <w:marLeft w:val="0"/>
                  <w:marRight w:val="0"/>
                  <w:marTop w:val="0"/>
                  <w:marBottom w:val="0"/>
                  <w:divBdr>
                    <w:top w:val="none" w:sz="0" w:space="0" w:color="auto"/>
                    <w:left w:val="none" w:sz="0" w:space="0" w:color="auto"/>
                    <w:bottom w:val="none" w:sz="0" w:space="0" w:color="auto"/>
                    <w:right w:val="none" w:sz="0" w:space="0" w:color="auto"/>
                  </w:divBdr>
                  <w:divsChild>
                    <w:div w:id="204652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983728">
      <w:bodyDiv w:val="1"/>
      <w:marLeft w:val="0"/>
      <w:marRight w:val="0"/>
      <w:marTop w:val="0"/>
      <w:marBottom w:val="0"/>
      <w:divBdr>
        <w:top w:val="none" w:sz="0" w:space="0" w:color="auto"/>
        <w:left w:val="none" w:sz="0" w:space="0" w:color="auto"/>
        <w:bottom w:val="none" w:sz="0" w:space="0" w:color="auto"/>
        <w:right w:val="none" w:sz="0" w:space="0" w:color="auto"/>
      </w:divBdr>
      <w:divsChild>
        <w:div w:id="159322355">
          <w:marLeft w:val="0"/>
          <w:marRight w:val="0"/>
          <w:marTop w:val="0"/>
          <w:marBottom w:val="0"/>
          <w:divBdr>
            <w:top w:val="none" w:sz="0" w:space="0" w:color="auto"/>
            <w:left w:val="none" w:sz="0" w:space="0" w:color="auto"/>
            <w:bottom w:val="none" w:sz="0" w:space="0" w:color="auto"/>
            <w:right w:val="none" w:sz="0" w:space="0" w:color="auto"/>
          </w:divBdr>
          <w:divsChild>
            <w:div w:id="2075009080">
              <w:marLeft w:val="0"/>
              <w:marRight w:val="0"/>
              <w:marTop w:val="0"/>
              <w:marBottom w:val="0"/>
              <w:divBdr>
                <w:top w:val="none" w:sz="0" w:space="0" w:color="auto"/>
                <w:left w:val="none" w:sz="0" w:space="0" w:color="auto"/>
                <w:bottom w:val="none" w:sz="0" w:space="0" w:color="auto"/>
                <w:right w:val="none" w:sz="0" w:space="0" w:color="auto"/>
              </w:divBdr>
              <w:divsChild>
                <w:div w:id="467555300">
                  <w:marLeft w:val="0"/>
                  <w:marRight w:val="0"/>
                  <w:marTop w:val="0"/>
                  <w:marBottom w:val="0"/>
                  <w:divBdr>
                    <w:top w:val="none" w:sz="0" w:space="0" w:color="auto"/>
                    <w:left w:val="none" w:sz="0" w:space="0" w:color="auto"/>
                    <w:bottom w:val="none" w:sz="0" w:space="0" w:color="auto"/>
                    <w:right w:val="none" w:sz="0" w:space="0" w:color="auto"/>
                  </w:divBdr>
                  <w:divsChild>
                    <w:div w:id="151028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794500">
      <w:bodyDiv w:val="1"/>
      <w:marLeft w:val="0"/>
      <w:marRight w:val="0"/>
      <w:marTop w:val="0"/>
      <w:marBottom w:val="0"/>
      <w:divBdr>
        <w:top w:val="none" w:sz="0" w:space="0" w:color="auto"/>
        <w:left w:val="none" w:sz="0" w:space="0" w:color="auto"/>
        <w:bottom w:val="none" w:sz="0" w:space="0" w:color="auto"/>
        <w:right w:val="none" w:sz="0" w:space="0" w:color="auto"/>
      </w:divBdr>
      <w:divsChild>
        <w:div w:id="1797020487">
          <w:marLeft w:val="0"/>
          <w:marRight w:val="0"/>
          <w:marTop w:val="0"/>
          <w:marBottom w:val="0"/>
          <w:divBdr>
            <w:top w:val="none" w:sz="0" w:space="0" w:color="auto"/>
            <w:left w:val="none" w:sz="0" w:space="0" w:color="auto"/>
            <w:bottom w:val="none" w:sz="0" w:space="0" w:color="auto"/>
            <w:right w:val="none" w:sz="0" w:space="0" w:color="auto"/>
          </w:divBdr>
          <w:divsChild>
            <w:div w:id="1930653716">
              <w:marLeft w:val="0"/>
              <w:marRight w:val="0"/>
              <w:marTop w:val="0"/>
              <w:marBottom w:val="0"/>
              <w:divBdr>
                <w:top w:val="none" w:sz="0" w:space="0" w:color="auto"/>
                <w:left w:val="none" w:sz="0" w:space="0" w:color="auto"/>
                <w:bottom w:val="none" w:sz="0" w:space="0" w:color="auto"/>
                <w:right w:val="none" w:sz="0" w:space="0" w:color="auto"/>
              </w:divBdr>
              <w:divsChild>
                <w:div w:id="1621298413">
                  <w:marLeft w:val="0"/>
                  <w:marRight w:val="0"/>
                  <w:marTop w:val="0"/>
                  <w:marBottom w:val="0"/>
                  <w:divBdr>
                    <w:top w:val="none" w:sz="0" w:space="0" w:color="auto"/>
                    <w:left w:val="none" w:sz="0" w:space="0" w:color="auto"/>
                    <w:bottom w:val="none" w:sz="0" w:space="0" w:color="auto"/>
                    <w:right w:val="none" w:sz="0" w:space="0" w:color="auto"/>
                  </w:divBdr>
                  <w:divsChild>
                    <w:div w:id="1611426042">
                      <w:marLeft w:val="0"/>
                      <w:marRight w:val="0"/>
                      <w:marTop w:val="0"/>
                      <w:marBottom w:val="0"/>
                      <w:divBdr>
                        <w:top w:val="none" w:sz="0" w:space="0" w:color="auto"/>
                        <w:left w:val="none" w:sz="0" w:space="0" w:color="auto"/>
                        <w:bottom w:val="none" w:sz="0" w:space="0" w:color="auto"/>
                        <w:right w:val="none" w:sz="0" w:space="0" w:color="auto"/>
                      </w:divBdr>
                      <w:divsChild>
                        <w:div w:id="1991902604">
                          <w:marLeft w:val="0"/>
                          <w:marRight w:val="0"/>
                          <w:marTop w:val="0"/>
                          <w:marBottom w:val="0"/>
                          <w:divBdr>
                            <w:top w:val="none" w:sz="0" w:space="0" w:color="auto"/>
                            <w:left w:val="none" w:sz="0" w:space="0" w:color="auto"/>
                            <w:bottom w:val="none" w:sz="0" w:space="0" w:color="auto"/>
                            <w:right w:val="none" w:sz="0" w:space="0" w:color="auto"/>
                          </w:divBdr>
                          <w:divsChild>
                            <w:div w:id="170073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9324820">
      <w:bodyDiv w:val="1"/>
      <w:marLeft w:val="0"/>
      <w:marRight w:val="0"/>
      <w:marTop w:val="0"/>
      <w:marBottom w:val="0"/>
      <w:divBdr>
        <w:top w:val="none" w:sz="0" w:space="0" w:color="auto"/>
        <w:left w:val="none" w:sz="0" w:space="0" w:color="auto"/>
        <w:bottom w:val="none" w:sz="0" w:space="0" w:color="auto"/>
        <w:right w:val="none" w:sz="0" w:space="0" w:color="auto"/>
      </w:divBdr>
    </w:div>
    <w:div w:id="1491365087">
      <w:bodyDiv w:val="1"/>
      <w:marLeft w:val="0"/>
      <w:marRight w:val="0"/>
      <w:marTop w:val="0"/>
      <w:marBottom w:val="0"/>
      <w:divBdr>
        <w:top w:val="none" w:sz="0" w:space="0" w:color="auto"/>
        <w:left w:val="none" w:sz="0" w:space="0" w:color="auto"/>
        <w:bottom w:val="none" w:sz="0" w:space="0" w:color="auto"/>
        <w:right w:val="none" w:sz="0" w:space="0" w:color="auto"/>
      </w:divBdr>
      <w:divsChild>
        <w:div w:id="484123839">
          <w:marLeft w:val="0"/>
          <w:marRight w:val="0"/>
          <w:marTop w:val="0"/>
          <w:marBottom w:val="0"/>
          <w:divBdr>
            <w:top w:val="none" w:sz="0" w:space="0" w:color="auto"/>
            <w:left w:val="none" w:sz="0" w:space="0" w:color="auto"/>
            <w:bottom w:val="none" w:sz="0" w:space="0" w:color="auto"/>
            <w:right w:val="none" w:sz="0" w:space="0" w:color="auto"/>
          </w:divBdr>
          <w:divsChild>
            <w:div w:id="152373776">
              <w:marLeft w:val="0"/>
              <w:marRight w:val="0"/>
              <w:marTop w:val="0"/>
              <w:marBottom w:val="0"/>
              <w:divBdr>
                <w:top w:val="none" w:sz="0" w:space="0" w:color="auto"/>
                <w:left w:val="none" w:sz="0" w:space="0" w:color="auto"/>
                <w:bottom w:val="none" w:sz="0" w:space="0" w:color="auto"/>
                <w:right w:val="none" w:sz="0" w:space="0" w:color="auto"/>
              </w:divBdr>
              <w:divsChild>
                <w:div w:id="2090298719">
                  <w:marLeft w:val="0"/>
                  <w:marRight w:val="0"/>
                  <w:marTop w:val="0"/>
                  <w:marBottom w:val="0"/>
                  <w:divBdr>
                    <w:top w:val="none" w:sz="0" w:space="0" w:color="auto"/>
                    <w:left w:val="none" w:sz="0" w:space="0" w:color="auto"/>
                    <w:bottom w:val="none" w:sz="0" w:space="0" w:color="auto"/>
                    <w:right w:val="none" w:sz="0" w:space="0" w:color="auto"/>
                  </w:divBdr>
                  <w:divsChild>
                    <w:div w:id="52432974">
                      <w:marLeft w:val="0"/>
                      <w:marRight w:val="-3225"/>
                      <w:marTop w:val="0"/>
                      <w:marBottom w:val="0"/>
                      <w:divBdr>
                        <w:top w:val="none" w:sz="0" w:space="0" w:color="auto"/>
                        <w:left w:val="none" w:sz="0" w:space="0" w:color="auto"/>
                        <w:bottom w:val="none" w:sz="0" w:space="0" w:color="auto"/>
                        <w:right w:val="none" w:sz="0" w:space="0" w:color="auto"/>
                      </w:divBdr>
                      <w:divsChild>
                        <w:div w:id="1272592024">
                          <w:marLeft w:val="2715"/>
                          <w:marRight w:val="3225"/>
                          <w:marTop w:val="0"/>
                          <w:marBottom w:val="0"/>
                          <w:divBdr>
                            <w:top w:val="none" w:sz="0" w:space="0" w:color="auto"/>
                            <w:left w:val="none" w:sz="0" w:space="0" w:color="auto"/>
                            <w:bottom w:val="none" w:sz="0" w:space="0" w:color="auto"/>
                            <w:right w:val="none" w:sz="0" w:space="0" w:color="auto"/>
                          </w:divBdr>
                          <w:divsChild>
                            <w:div w:id="1143698072">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1511720343">
      <w:bodyDiv w:val="1"/>
      <w:marLeft w:val="0"/>
      <w:marRight w:val="0"/>
      <w:marTop w:val="0"/>
      <w:marBottom w:val="0"/>
      <w:divBdr>
        <w:top w:val="none" w:sz="0" w:space="0" w:color="auto"/>
        <w:left w:val="none" w:sz="0" w:space="0" w:color="auto"/>
        <w:bottom w:val="none" w:sz="0" w:space="0" w:color="auto"/>
        <w:right w:val="none" w:sz="0" w:space="0" w:color="auto"/>
      </w:divBdr>
      <w:divsChild>
        <w:div w:id="1287199138">
          <w:marLeft w:val="0"/>
          <w:marRight w:val="0"/>
          <w:marTop w:val="0"/>
          <w:marBottom w:val="0"/>
          <w:divBdr>
            <w:top w:val="none" w:sz="0" w:space="0" w:color="auto"/>
            <w:left w:val="none" w:sz="0" w:space="0" w:color="auto"/>
            <w:bottom w:val="none" w:sz="0" w:space="0" w:color="auto"/>
            <w:right w:val="none" w:sz="0" w:space="0" w:color="auto"/>
          </w:divBdr>
          <w:divsChild>
            <w:div w:id="978877240">
              <w:marLeft w:val="0"/>
              <w:marRight w:val="0"/>
              <w:marTop w:val="0"/>
              <w:marBottom w:val="0"/>
              <w:divBdr>
                <w:top w:val="none" w:sz="0" w:space="0" w:color="auto"/>
                <w:left w:val="none" w:sz="0" w:space="0" w:color="auto"/>
                <w:bottom w:val="none" w:sz="0" w:space="0" w:color="auto"/>
                <w:right w:val="none" w:sz="0" w:space="0" w:color="auto"/>
              </w:divBdr>
              <w:divsChild>
                <w:div w:id="483938848">
                  <w:marLeft w:val="0"/>
                  <w:marRight w:val="0"/>
                  <w:marTop w:val="0"/>
                  <w:marBottom w:val="0"/>
                  <w:divBdr>
                    <w:top w:val="none" w:sz="0" w:space="0" w:color="auto"/>
                    <w:left w:val="none" w:sz="0" w:space="0" w:color="auto"/>
                    <w:bottom w:val="none" w:sz="0" w:space="0" w:color="auto"/>
                    <w:right w:val="none" w:sz="0" w:space="0" w:color="auto"/>
                  </w:divBdr>
                  <w:divsChild>
                    <w:div w:id="565916446">
                      <w:marLeft w:val="0"/>
                      <w:marRight w:val="0"/>
                      <w:marTop w:val="0"/>
                      <w:marBottom w:val="0"/>
                      <w:divBdr>
                        <w:top w:val="none" w:sz="0" w:space="0" w:color="auto"/>
                        <w:left w:val="none" w:sz="0" w:space="0" w:color="auto"/>
                        <w:bottom w:val="none" w:sz="0" w:space="0" w:color="auto"/>
                        <w:right w:val="none" w:sz="0" w:space="0" w:color="auto"/>
                      </w:divBdr>
                      <w:divsChild>
                        <w:div w:id="1017973628">
                          <w:marLeft w:val="0"/>
                          <w:marRight w:val="0"/>
                          <w:marTop w:val="0"/>
                          <w:marBottom w:val="0"/>
                          <w:divBdr>
                            <w:top w:val="none" w:sz="0" w:space="0" w:color="auto"/>
                            <w:left w:val="none" w:sz="0" w:space="0" w:color="auto"/>
                            <w:bottom w:val="none" w:sz="0" w:space="0" w:color="auto"/>
                            <w:right w:val="none" w:sz="0" w:space="0" w:color="auto"/>
                          </w:divBdr>
                          <w:divsChild>
                            <w:div w:id="49958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840245">
      <w:bodyDiv w:val="1"/>
      <w:marLeft w:val="0"/>
      <w:marRight w:val="0"/>
      <w:marTop w:val="0"/>
      <w:marBottom w:val="0"/>
      <w:divBdr>
        <w:top w:val="none" w:sz="0" w:space="0" w:color="auto"/>
        <w:left w:val="none" w:sz="0" w:space="0" w:color="auto"/>
        <w:bottom w:val="none" w:sz="0" w:space="0" w:color="auto"/>
        <w:right w:val="none" w:sz="0" w:space="0" w:color="auto"/>
      </w:divBdr>
    </w:div>
    <w:div w:id="1608462304">
      <w:bodyDiv w:val="1"/>
      <w:marLeft w:val="0"/>
      <w:marRight w:val="0"/>
      <w:marTop w:val="0"/>
      <w:marBottom w:val="0"/>
      <w:divBdr>
        <w:top w:val="none" w:sz="0" w:space="0" w:color="auto"/>
        <w:left w:val="none" w:sz="0" w:space="0" w:color="auto"/>
        <w:bottom w:val="none" w:sz="0" w:space="0" w:color="auto"/>
        <w:right w:val="none" w:sz="0" w:space="0" w:color="auto"/>
      </w:divBdr>
      <w:divsChild>
        <w:div w:id="641155052">
          <w:marLeft w:val="0"/>
          <w:marRight w:val="0"/>
          <w:marTop w:val="0"/>
          <w:marBottom w:val="0"/>
          <w:divBdr>
            <w:top w:val="none" w:sz="0" w:space="0" w:color="auto"/>
            <w:left w:val="none" w:sz="0" w:space="0" w:color="auto"/>
            <w:bottom w:val="none" w:sz="0" w:space="0" w:color="auto"/>
            <w:right w:val="none" w:sz="0" w:space="0" w:color="auto"/>
          </w:divBdr>
          <w:divsChild>
            <w:div w:id="351996589">
              <w:marLeft w:val="225"/>
              <w:marRight w:val="450"/>
              <w:marTop w:val="0"/>
              <w:marBottom w:val="600"/>
              <w:divBdr>
                <w:top w:val="none" w:sz="0" w:space="0" w:color="auto"/>
                <w:left w:val="none" w:sz="0" w:space="0" w:color="auto"/>
                <w:bottom w:val="none" w:sz="0" w:space="0" w:color="auto"/>
                <w:right w:val="none" w:sz="0" w:space="0" w:color="auto"/>
              </w:divBdr>
              <w:divsChild>
                <w:div w:id="65615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496582">
      <w:bodyDiv w:val="1"/>
      <w:marLeft w:val="0"/>
      <w:marRight w:val="0"/>
      <w:marTop w:val="0"/>
      <w:marBottom w:val="0"/>
      <w:divBdr>
        <w:top w:val="none" w:sz="0" w:space="0" w:color="auto"/>
        <w:left w:val="none" w:sz="0" w:space="0" w:color="auto"/>
        <w:bottom w:val="none" w:sz="0" w:space="0" w:color="auto"/>
        <w:right w:val="none" w:sz="0" w:space="0" w:color="auto"/>
      </w:divBdr>
      <w:divsChild>
        <w:div w:id="581767709">
          <w:marLeft w:val="0"/>
          <w:marRight w:val="0"/>
          <w:marTop w:val="0"/>
          <w:marBottom w:val="0"/>
          <w:divBdr>
            <w:top w:val="none" w:sz="0" w:space="0" w:color="auto"/>
            <w:left w:val="none" w:sz="0" w:space="0" w:color="auto"/>
            <w:bottom w:val="none" w:sz="0" w:space="0" w:color="auto"/>
            <w:right w:val="none" w:sz="0" w:space="0" w:color="auto"/>
          </w:divBdr>
          <w:divsChild>
            <w:div w:id="1181554817">
              <w:marLeft w:val="0"/>
              <w:marRight w:val="0"/>
              <w:marTop w:val="0"/>
              <w:marBottom w:val="0"/>
              <w:divBdr>
                <w:top w:val="none" w:sz="0" w:space="0" w:color="auto"/>
                <w:left w:val="none" w:sz="0" w:space="0" w:color="auto"/>
                <w:bottom w:val="none" w:sz="0" w:space="0" w:color="auto"/>
                <w:right w:val="none" w:sz="0" w:space="0" w:color="auto"/>
              </w:divBdr>
              <w:divsChild>
                <w:div w:id="234710795">
                  <w:marLeft w:val="0"/>
                  <w:marRight w:val="0"/>
                  <w:marTop w:val="0"/>
                  <w:marBottom w:val="0"/>
                  <w:divBdr>
                    <w:top w:val="none" w:sz="0" w:space="0" w:color="auto"/>
                    <w:left w:val="none" w:sz="0" w:space="0" w:color="auto"/>
                    <w:bottom w:val="none" w:sz="0" w:space="0" w:color="auto"/>
                    <w:right w:val="none" w:sz="0" w:space="0" w:color="auto"/>
                  </w:divBdr>
                  <w:divsChild>
                    <w:div w:id="1666738794">
                      <w:marLeft w:val="0"/>
                      <w:marRight w:val="0"/>
                      <w:marTop w:val="0"/>
                      <w:marBottom w:val="0"/>
                      <w:divBdr>
                        <w:top w:val="none" w:sz="0" w:space="0" w:color="auto"/>
                        <w:left w:val="none" w:sz="0" w:space="0" w:color="auto"/>
                        <w:bottom w:val="none" w:sz="0" w:space="0" w:color="auto"/>
                        <w:right w:val="none" w:sz="0" w:space="0" w:color="auto"/>
                      </w:divBdr>
                      <w:divsChild>
                        <w:div w:id="1629434122">
                          <w:marLeft w:val="0"/>
                          <w:marRight w:val="0"/>
                          <w:marTop w:val="0"/>
                          <w:marBottom w:val="0"/>
                          <w:divBdr>
                            <w:top w:val="none" w:sz="0" w:space="0" w:color="auto"/>
                            <w:left w:val="none" w:sz="0" w:space="0" w:color="auto"/>
                            <w:bottom w:val="none" w:sz="0" w:space="0" w:color="auto"/>
                            <w:right w:val="none" w:sz="0" w:space="0" w:color="auto"/>
                          </w:divBdr>
                          <w:divsChild>
                            <w:div w:id="96908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832838">
      <w:bodyDiv w:val="1"/>
      <w:marLeft w:val="0"/>
      <w:marRight w:val="0"/>
      <w:marTop w:val="0"/>
      <w:marBottom w:val="0"/>
      <w:divBdr>
        <w:top w:val="none" w:sz="0" w:space="0" w:color="auto"/>
        <w:left w:val="none" w:sz="0" w:space="0" w:color="auto"/>
        <w:bottom w:val="none" w:sz="0" w:space="0" w:color="auto"/>
        <w:right w:val="none" w:sz="0" w:space="0" w:color="auto"/>
      </w:divBdr>
    </w:div>
    <w:div w:id="1664619958">
      <w:bodyDiv w:val="1"/>
      <w:marLeft w:val="0"/>
      <w:marRight w:val="0"/>
      <w:marTop w:val="0"/>
      <w:marBottom w:val="300"/>
      <w:divBdr>
        <w:top w:val="none" w:sz="0" w:space="0" w:color="auto"/>
        <w:left w:val="none" w:sz="0" w:space="0" w:color="auto"/>
        <w:bottom w:val="none" w:sz="0" w:space="0" w:color="auto"/>
        <w:right w:val="none" w:sz="0" w:space="0" w:color="auto"/>
      </w:divBdr>
      <w:divsChild>
        <w:div w:id="1814561845">
          <w:marLeft w:val="300"/>
          <w:marRight w:val="0"/>
          <w:marTop w:val="0"/>
          <w:marBottom w:val="0"/>
          <w:divBdr>
            <w:top w:val="none" w:sz="0" w:space="0" w:color="auto"/>
            <w:left w:val="none" w:sz="0" w:space="0" w:color="auto"/>
            <w:bottom w:val="none" w:sz="0" w:space="0" w:color="auto"/>
            <w:right w:val="none" w:sz="0" w:space="0" w:color="auto"/>
          </w:divBdr>
          <w:divsChild>
            <w:div w:id="576593218">
              <w:marLeft w:val="0"/>
              <w:marRight w:val="0"/>
              <w:marTop w:val="0"/>
              <w:marBottom w:val="0"/>
              <w:divBdr>
                <w:top w:val="none" w:sz="0" w:space="0" w:color="auto"/>
                <w:left w:val="none" w:sz="0" w:space="0" w:color="auto"/>
                <w:bottom w:val="none" w:sz="0" w:space="0" w:color="auto"/>
                <w:right w:val="none" w:sz="0" w:space="0" w:color="auto"/>
              </w:divBdr>
              <w:divsChild>
                <w:div w:id="408234254">
                  <w:marLeft w:val="0"/>
                  <w:marRight w:val="0"/>
                  <w:marTop w:val="0"/>
                  <w:marBottom w:val="225"/>
                  <w:divBdr>
                    <w:top w:val="none" w:sz="0" w:space="0" w:color="auto"/>
                    <w:left w:val="none" w:sz="0" w:space="0" w:color="auto"/>
                    <w:bottom w:val="none" w:sz="0" w:space="0" w:color="auto"/>
                    <w:right w:val="none" w:sz="0" w:space="0" w:color="auto"/>
                  </w:divBdr>
                  <w:divsChild>
                    <w:div w:id="361631092">
                      <w:marLeft w:val="0"/>
                      <w:marRight w:val="0"/>
                      <w:marTop w:val="0"/>
                      <w:marBottom w:val="0"/>
                      <w:divBdr>
                        <w:top w:val="none" w:sz="0" w:space="0" w:color="auto"/>
                        <w:left w:val="none" w:sz="0" w:space="0" w:color="auto"/>
                        <w:bottom w:val="none" w:sz="0" w:space="0" w:color="auto"/>
                        <w:right w:val="single" w:sz="6" w:space="7" w:color="CFCFCF"/>
                      </w:divBdr>
                      <w:divsChild>
                        <w:div w:id="208032853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667055804">
      <w:bodyDiv w:val="1"/>
      <w:marLeft w:val="0"/>
      <w:marRight w:val="0"/>
      <w:marTop w:val="0"/>
      <w:marBottom w:val="0"/>
      <w:divBdr>
        <w:top w:val="none" w:sz="0" w:space="0" w:color="auto"/>
        <w:left w:val="none" w:sz="0" w:space="0" w:color="auto"/>
        <w:bottom w:val="none" w:sz="0" w:space="0" w:color="auto"/>
        <w:right w:val="none" w:sz="0" w:space="0" w:color="auto"/>
      </w:divBdr>
      <w:divsChild>
        <w:div w:id="183130805">
          <w:marLeft w:val="0"/>
          <w:marRight w:val="0"/>
          <w:marTop w:val="0"/>
          <w:marBottom w:val="0"/>
          <w:divBdr>
            <w:top w:val="none" w:sz="0" w:space="0" w:color="auto"/>
            <w:left w:val="none" w:sz="0" w:space="0" w:color="auto"/>
            <w:bottom w:val="none" w:sz="0" w:space="0" w:color="auto"/>
            <w:right w:val="none" w:sz="0" w:space="0" w:color="auto"/>
          </w:divBdr>
          <w:divsChild>
            <w:div w:id="483737468">
              <w:marLeft w:val="0"/>
              <w:marRight w:val="0"/>
              <w:marTop w:val="0"/>
              <w:marBottom w:val="0"/>
              <w:divBdr>
                <w:top w:val="none" w:sz="0" w:space="0" w:color="auto"/>
                <w:left w:val="none" w:sz="0" w:space="0" w:color="auto"/>
                <w:bottom w:val="none" w:sz="0" w:space="0" w:color="auto"/>
                <w:right w:val="none" w:sz="0" w:space="0" w:color="auto"/>
              </w:divBdr>
              <w:divsChild>
                <w:div w:id="1990936248">
                  <w:marLeft w:val="0"/>
                  <w:marRight w:val="0"/>
                  <w:marTop w:val="0"/>
                  <w:marBottom w:val="0"/>
                  <w:divBdr>
                    <w:top w:val="none" w:sz="0" w:space="0" w:color="auto"/>
                    <w:left w:val="none" w:sz="0" w:space="0" w:color="auto"/>
                    <w:bottom w:val="none" w:sz="0" w:space="0" w:color="auto"/>
                    <w:right w:val="none" w:sz="0" w:space="0" w:color="auto"/>
                  </w:divBdr>
                  <w:divsChild>
                    <w:div w:id="2058502789">
                      <w:marLeft w:val="0"/>
                      <w:marRight w:val="-3225"/>
                      <w:marTop w:val="0"/>
                      <w:marBottom w:val="0"/>
                      <w:divBdr>
                        <w:top w:val="none" w:sz="0" w:space="0" w:color="auto"/>
                        <w:left w:val="none" w:sz="0" w:space="0" w:color="auto"/>
                        <w:bottom w:val="none" w:sz="0" w:space="0" w:color="auto"/>
                        <w:right w:val="none" w:sz="0" w:space="0" w:color="auto"/>
                      </w:divBdr>
                      <w:divsChild>
                        <w:div w:id="1378048807">
                          <w:marLeft w:val="2715"/>
                          <w:marRight w:val="3225"/>
                          <w:marTop w:val="0"/>
                          <w:marBottom w:val="0"/>
                          <w:divBdr>
                            <w:top w:val="none" w:sz="0" w:space="0" w:color="auto"/>
                            <w:left w:val="none" w:sz="0" w:space="0" w:color="auto"/>
                            <w:bottom w:val="none" w:sz="0" w:space="0" w:color="auto"/>
                            <w:right w:val="none" w:sz="0" w:space="0" w:color="auto"/>
                          </w:divBdr>
                          <w:divsChild>
                            <w:div w:id="1416970633">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1761414419">
      <w:bodyDiv w:val="1"/>
      <w:marLeft w:val="0"/>
      <w:marRight w:val="0"/>
      <w:marTop w:val="0"/>
      <w:marBottom w:val="0"/>
      <w:divBdr>
        <w:top w:val="none" w:sz="0" w:space="0" w:color="auto"/>
        <w:left w:val="none" w:sz="0" w:space="0" w:color="auto"/>
        <w:bottom w:val="none" w:sz="0" w:space="0" w:color="auto"/>
        <w:right w:val="none" w:sz="0" w:space="0" w:color="auto"/>
      </w:divBdr>
      <w:divsChild>
        <w:div w:id="652762188">
          <w:marLeft w:val="0"/>
          <w:marRight w:val="0"/>
          <w:marTop w:val="100"/>
          <w:marBottom w:val="100"/>
          <w:divBdr>
            <w:top w:val="none" w:sz="0" w:space="0" w:color="auto"/>
            <w:left w:val="none" w:sz="0" w:space="0" w:color="auto"/>
            <w:bottom w:val="none" w:sz="0" w:space="0" w:color="auto"/>
            <w:right w:val="none" w:sz="0" w:space="0" w:color="auto"/>
          </w:divBdr>
          <w:divsChild>
            <w:div w:id="108085383">
              <w:marLeft w:val="0"/>
              <w:marRight w:val="150"/>
              <w:marTop w:val="360"/>
              <w:marBottom w:val="0"/>
              <w:divBdr>
                <w:top w:val="none" w:sz="0" w:space="0" w:color="auto"/>
                <w:left w:val="none" w:sz="0" w:space="0" w:color="auto"/>
                <w:bottom w:val="none" w:sz="0" w:space="0" w:color="auto"/>
                <w:right w:val="none" w:sz="0" w:space="0" w:color="auto"/>
              </w:divBdr>
            </w:div>
          </w:divsChild>
        </w:div>
      </w:divsChild>
    </w:div>
    <w:div w:id="1766195458">
      <w:bodyDiv w:val="1"/>
      <w:marLeft w:val="0"/>
      <w:marRight w:val="0"/>
      <w:marTop w:val="0"/>
      <w:marBottom w:val="0"/>
      <w:divBdr>
        <w:top w:val="none" w:sz="0" w:space="0" w:color="auto"/>
        <w:left w:val="none" w:sz="0" w:space="0" w:color="auto"/>
        <w:bottom w:val="none" w:sz="0" w:space="0" w:color="auto"/>
        <w:right w:val="none" w:sz="0" w:space="0" w:color="auto"/>
      </w:divBdr>
    </w:div>
    <w:div w:id="1813328642">
      <w:bodyDiv w:val="1"/>
      <w:marLeft w:val="0"/>
      <w:marRight w:val="0"/>
      <w:marTop w:val="0"/>
      <w:marBottom w:val="300"/>
      <w:divBdr>
        <w:top w:val="none" w:sz="0" w:space="0" w:color="auto"/>
        <w:left w:val="none" w:sz="0" w:space="0" w:color="auto"/>
        <w:bottom w:val="none" w:sz="0" w:space="0" w:color="auto"/>
        <w:right w:val="none" w:sz="0" w:space="0" w:color="auto"/>
      </w:divBdr>
      <w:divsChild>
        <w:div w:id="1683511902">
          <w:marLeft w:val="300"/>
          <w:marRight w:val="0"/>
          <w:marTop w:val="0"/>
          <w:marBottom w:val="0"/>
          <w:divBdr>
            <w:top w:val="none" w:sz="0" w:space="0" w:color="auto"/>
            <w:left w:val="none" w:sz="0" w:space="0" w:color="auto"/>
            <w:bottom w:val="none" w:sz="0" w:space="0" w:color="auto"/>
            <w:right w:val="none" w:sz="0" w:space="0" w:color="auto"/>
          </w:divBdr>
          <w:divsChild>
            <w:div w:id="989213619">
              <w:marLeft w:val="0"/>
              <w:marRight w:val="0"/>
              <w:marTop w:val="0"/>
              <w:marBottom w:val="0"/>
              <w:divBdr>
                <w:top w:val="none" w:sz="0" w:space="0" w:color="auto"/>
                <w:left w:val="none" w:sz="0" w:space="0" w:color="auto"/>
                <w:bottom w:val="none" w:sz="0" w:space="0" w:color="auto"/>
                <w:right w:val="none" w:sz="0" w:space="0" w:color="auto"/>
              </w:divBdr>
              <w:divsChild>
                <w:div w:id="879971568">
                  <w:marLeft w:val="0"/>
                  <w:marRight w:val="0"/>
                  <w:marTop w:val="0"/>
                  <w:marBottom w:val="225"/>
                  <w:divBdr>
                    <w:top w:val="none" w:sz="0" w:space="0" w:color="auto"/>
                    <w:left w:val="none" w:sz="0" w:space="0" w:color="auto"/>
                    <w:bottom w:val="none" w:sz="0" w:space="0" w:color="auto"/>
                    <w:right w:val="none" w:sz="0" w:space="0" w:color="auto"/>
                  </w:divBdr>
                  <w:divsChild>
                    <w:div w:id="1174957832">
                      <w:marLeft w:val="0"/>
                      <w:marRight w:val="0"/>
                      <w:marTop w:val="0"/>
                      <w:marBottom w:val="0"/>
                      <w:divBdr>
                        <w:top w:val="none" w:sz="0" w:space="0" w:color="auto"/>
                        <w:left w:val="none" w:sz="0" w:space="0" w:color="auto"/>
                        <w:bottom w:val="none" w:sz="0" w:space="0" w:color="auto"/>
                        <w:right w:val="single" w:sz="6" w:space="7" w:color="CFCFCF"/>
                      </w:divBdr>
                      <w:divsChild>
                        <w:div w:id="11070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324056">
      <w:bodyDiv w:val="1"/>
      <w:marLeft w:val="0"/>
      <w:marRight w:val="0"/>
      <w:marTop w:val="0"/>
      <w:marBottom w:val="0"/>
      <w:divBdr>
        <w:top w:val="none" w:sz="0" w:space="0" w:color="auto"/>
        <w:left w:val="none" w:sz="0" w:space="0" w:color="auto"/>
        <w:bottom w:val="none" w:sz="0" w:space="0" w:color="auto"/>
        <w:right w:val="none" w:sz="0" w:space="0" w:color="auto"/>
      </w:divBdr>
      <w:divsChild>
        <w:div w:id="1180240439">
          <w:marLeft w:val="0"/>
          <w:marRight w:val="0"/>
          <w:marTop w:val="0"/>
          <w:marBottom w:val="0"/>
          <w:divBdr>
            <w:top w:val="none" w:sz="0" w:space="0" w:color="auto"/>
            <w:left w:val="none" w:sz="0" w:space="0" w:color="auto"/>
            <w:bottom w:val="none" w:sz="0" w:space="0" w:color="auto"/>
            <w:right w:val="none" w:sz="0" w:space="0" w:color="auto"/>
          </w:divBdr>
          <w:divsChild>
            <w:div w:id="1323506555">
              <w:marLeft w:val="0"/>
              <w:marRight w:val="0"/>
              <w:marTop w:val="0"/>
              <w:marBottom w:val="0"/>
              <w:divBdr>
                <w:top w:val="none" w:sz="0" w:space="0" w:color="auto"/>
                <w:left w:val="none" w:sz="0" w:space="0" w:color="auto"/>
                <w:bottom w:val="none" w:sz="0" w:space="0" w:color="auto"/>
                <w:right w:val="none" w:sz="0" w:space="0" w:color="auto"/>
              </w:divBdr>
              <w:divsChild>
                <w:div w:id="1842620524">
                  <w:marLeft w:val="0"/>
                  <w:marRight w:val="0"/>
                  <w:marTop w:val="0"/>
                  <w:marBottom w:val="0"/>
                  <w:divBdr>
                    <w:top w:val="none" w:sz="0" w:space="0" w:color="auto"/>
                    <w:left w:val="none" w:sz="0" w:space="0" w:color="auto"/>
                    <w:bottom w:val="none" w:sz="0" w:space="0" w:color="auto"/>
                    <w:right w:val="none" w:sz="0" w:space="0" w:color="auto"/>
                  </w:divBdr>
                  <w:divsChild>
                    <w:div w:id="1034617605">
                      <w:marLeft w:val="0"/>
                      <w:marRight w:val="0"/>
                      <w:marTop w:val="0"/>
                      <w:marBottom w:val="0"/>
                      <w:divBdr>
                        <w:top w:val="none" w:sz="0" w:space="0" w:color="auto"/>
                        <w:left w:val="none" w:sz="0" w:space="0" w:color="auto"/>
                        <w:bottom w:val="none" w:sz="0" w:space="0" w:color="auto"/>
                        <w:right w:val="none" w:sz="0" w:space="0" w:color="auto"/>
                      </w:divBdr>
                      <w:divsChild>
                        <w:div w:id="212743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6989306">
      <w:bodyDiv w:val="1"/>
      <w:marLeft w:val="0"/>
      <w:marRight w:val="0"/>
      <w:marTop w:val="0"/>
      <w:marBottom w:val="0"/>
      <w:divBdr>
        <w:top w:val="none" w:sz="0" w:space="0" w:color="auto"/>
        <w:left w:val="none" w:sz="0" w:space="0" w:color="auto"/>
        <w:bottom w:val="none" w:sz="0" w:space="0" w:color="auto"/>
        <w:right w:val="none" w:sz="0" w:space="0" w:color="auto"/>
      </w:divBdr>
      <w:divsChild>
        <w:div w:id="1343317492">
          <w:marLeft w:val="0"/>
          <w:marRight w:val="0"/>
          <w:marTop w:val="0"/>
          <w:marBottom w:val="0"/>
          <w:divBdr>
            <w:top w:val="none" w:sz="0" w:space="0" w:color="auto"/>
            <w:left w:val="none" w:sz="0" w:space="0" w:color="auto"/>
            <w:bottom w:val="none" w:sz="0" w:space="0" w:color="auto"/>
            <w:right w:val="none" w:sz="0" w:space="0" w:color="auto"/>
          </w:divBdr>
          <w:divsChild>
            <w:div w:id="1306202672">
              <w:marLeft w:val="0"/>
              <w:marRight w:val="0"/>
              <w:marTop w:val="0"/>
              <w:marBottom w:val="0"/>
              <w:divBdr>
                <w:top w:val="none" w:sz="0" w:space="0" w:color="auto"/>
                <w:left w:val="none" w:sz="0" w:space="0" w:color="auto"/>
                <w:bottom w:val="none" w:sz="0" w:space="0" w:color="auto"/>
                <w:right w:val="none" w:sz="0" w:space="0" w:color="auto"/>
              </w:divBdr>
              <w:divsChild>
                <w:div w:id="377440767">
                  <w:marLeft w:val="2835"/>
                  <w:marRight w:val="4620"/>
                  <w:marTop w:val="0"/>
                  <w:marBottom w:val="0"/>
                  <w:divBdr>
                    <w:top w:val="none" w:sz="0" w:space="0" w:color="auto"/>
                    <w:left w:val="none" w:sz="0" w:space="0" w:color="auto"/>
                    <w:bottom w:val="none" w:sz="0" w:space="0" w:color="auto"/>
                    <w:right w:val="none" w:sz="0" w:space="0" w:color="auto"/>
                  </w:divBdr>
                  <w:divsChild>
                    <w:div w:id="2051345029">
                      <w:marLeft w:val="0"/>
                      <w:marRight w:val="0"/>
                      <w:marTop w:val="0"/>
                      <w:marBottom w:val="0"/>
                      <w:divBdr>
                        <w:top w:val="none" w:sz="0" w:space="0" w:color="auto"/>
                        <w:left w:val="none" w:sz="0" w:space="0" w:color="auto"/>
                        <w:bottom w:val="none" w:sz="0" w:space="0" w:color="auto"/>
                        <w:right w:val="none" w:sz="0" w:space="0" w:color="auto"/>
                      </w:divBdr>
                      <w:divsChild>
                        <w:div w:id="331833180">
                          <w:marLeft w:val="0"/>
                          <w:marRight w:val="0"/>
                          <w:marTop w:val="0"/>
                          <w:marBottom w:val="0"/>
                          <w:divBdr>
                            <w:top w:val="none" w:sz="0" w:space="0" w:color="auto"/>
                            <w:left w:val="none" w:sz="0" w:space="0" w:color="auto"/>
                            <w:bottom w:val="none" w:sz="0" w:space="0" w:color="auto"/>
                            <w:right w:val="none" w:sz="0" w:space="0" w:color="auto"/>
                          </w:divBdr>
                          <w:divsChild>
                            <w:div w:id="81357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439747">
      <w:bodyDiv w:val="1"/>
      <w:marLeft w:val="0"/>
      <w:marRight w:val="0"/>
      <w:marTop w:val="0"/>
      <w:marBottom w:val="0"/>
      <w:divBdr>
        <w:top w:val="none" w:sz="0" w:space="0" w:color="auto"/>
        <w:left w:val="none" w:sz="0" w:space="0" w:color="auto"/>
        <w:bottom w:val="none" w:sz="0" w:space="0" w:color="auto"/>
        <w:right w:val="none" w:sz="0" w:space="0" w:color="auto"/>
      </w:divBdr>
    </w:div>
    <w:div w:id="1961379254">
      <w:bodyDiv w:val="1"/>
      <w:marLeft w:val="0"/>
      <w:marRight w:val="0"/>
      <w:marTop w:val="0"/>
      <w:marBottom w:val="0"/>
      <w:divBdr>
        <w:top w:val="none" w:sz="0" w:space="0" w:color="auto"/>
        <w:left w:val="none" w:sz="0" w:space="0" w:color="auto"/>
        <w:bottom w:val="none" w:sz="0" w:space="0" w:color="auto"/>
        <w:right w:val="none" w:sz="0" w:space="0" w:color="auto"/>
      </w:divBdr>
      <w:divsChild>
        <w:div w:id="219873793">
          <w:marLeft w:val="0"/>
          <w:marRight w:val="0"/>
          <w:marTop w:val="0"/>
          <w:marBottom w:val="0"/>
          <w:divBdr>
            <w:top w:val="none" w:sz="0" w:space="0" w:color="auto"/>
            <w:left w:val="none" w:sz="0" w:space="0" w:color="auto"/>
            <w:bottom w:val="none" w:sz="0" w:space="0" w:color="auto"/>
            <w:right w:val="none" w:sz="0" w:space="0" w:color="auto"/>
          </w:divBdr>
          <w:divsChild>
            <w:div w:id="2088140592">
              <w:marLeft w:val="0"/>
              <w:marRight w:val="0"/>
              <w:marTop w:val="0"/>
              <w:marBottom w:val="0"/>
              <w:divBdr>
                <w:top w:val="none" w:sz="0" w:space="0" w:color="auto"/>
                <w:left w:val="none" w:sz="0" w:space="0" w:color="auto"/>
                <w:bottom w:val="none" w:sz="0" w:space="0" w:color="auto"/>
                <w:right w:val="none" w:sz="0" w:space="0" w:color="auto"/>
              </w:divBdr>
              <w:divsChild>
                <w:div w:id="142360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675145">
      <w:bodyDiv w:val="1"/>
      <w:marLeft w:val="0"/>
      <w:marRight w:val="0"/>
      <w:marTop w:val="0"/>
      <w:marBottom w:val="0"/>
      <w:divBdr>
        <w:top w:val="none" w:sz="0" w:space="0" w:color="auto"/>
        <w:left w:val="none" w:sz="0" w:space="0" w:color="auto"/>
        <w:bottom w:val="none" w:sz="0" w:space="0" w:color="auto"/>
        <w:right w:val="none" w:sz="0" w:space="0" w:color="auto"/>
      </w:divBdr>
    </w:div>
    <w:div w:id="2006199391">
      <w:bodyDiv w:val="1"/>
      <w:marLeft w:val="0"/>
      <w:marRight w:val="0"/>
      <w:marTop w:val="0"/>
      <w:marBottom w:val="0"/>
      <w:divBdr>
        <w:top w:val="none" w:sz="0" w:space="0" w:color="auto"/>
        <w:left w:val="none" w:sz="0" w:space="0" w:color="auto"/>
        <w:bottom w:val="none" w:sz="0" w:space="0" w:color="auto"/>
        <w:right w:val="none" w:sz="0" w:space="0" w:color="auto"/>
      </w:divBdr>
      <w:divsChild>
        <w:div w:id="212154762">
          <w:marLeft w:val="0"/>
          <w:marRight w:val="0"/>
          <w:marTop w:val="0"/>
          <w:marBottom w:val="0"/>
          <w:divBdr>
            <w:top w:val="none" w:sz="0" w:space="0" w:color="auto"/>
            <w:left w:val="none" w:sz="0" w:space="0" w:color="auto"/>
            <w:bottom w:val="none" w:sz="0" w:space="0" w:color="auto"/>
            <w:right w:val="none" w:sz="0" w:space="0" w:color="auto"/>
          </w:divBdr>
          <w:divsChild>
            <w:div w:id="1177233341">
              <w:marLeft w:val="0"/>
              <w:marRight w:val="0"/>
              <w:marTop w:val="0"/>
              <w:marBottom w:val="0"/>
              <w:divBdr>
                <w:top w:val="none" w:sz="0" w:space="0" w:color="auto"/>
                <w:left w:val="none" w:sz="0" w:space="0" w:color="auto"/>
                <w:bottom w:val="none" w:sz="0" w:space="0" w:color="auto"/>
                <w:right w:val="none" w:sz="0" w:space="0" w:color="auto"/>
              </w:divBdr>
              <w:divsChild>
                <w:div w:id="1350066421">
                  <w:marLeft w:val="0"/>
                  <w:marRight w:val="0"/>
                  <w:marTop w:val="0"/>
                  <w:marBottom w:val="0"/>
                  <w:divBdr>
                    <w:top w:val="none" w:sz="0" w:space="0" w:color="auto"/>
                    <w:left w:val="none" w:sz="0" w:space="0" w:color="auto"/>
                    <w:bottom w:val="none" w:sz="0" w:space="0" w:color="auto"/>
                    <w:right w:val="none" w:sz="0" w:space="0" w:color="auto"/>
                  </w:divBdr>
                  <w:divsChild>
                    <w:div w:id="433862472">
                      <w:marLeft w:val="0"/>
                      <w:marRight w:val="0"/>
                      <w:marTop w:val="0"/>
                      <w:marBottom w:val="0"/>
                      <w:divBdr>
                        <w:top w:val="none" w:sz="0" w:space="0" w:color="auto"/>
                        <w:left w:val="none" w:sz="0" w:space="0" w:color="auto"/>
                        <w:bottom w:val="none" w:sz="0" w:space="0" w:color="auto"/>
                        <w:right w:val="none" w:sz="0" w:space="0" w:color="auto"/>
                      </w:divBdr>
                      <w:divsChild>
                        <w:div w:id="1304895824">
                          <w:marLeft w:val="0"/>
                          <w:marRight w:val="0"/>
                          <w:marTop w:val="0"/>
                          <w:marBottom w:val="0"/>
                          <w:divBdr>
                            <w:top w:val="none" w:sz="0" w:space="0" w:color="auto"/>
                            <w:left w:val="none" w:sz="0" w:space="0" w:color="auto"/>
                            <w:bottom w:val="none" w:sz="0" w:space="0" w:color="auto"/>
                            <w:right w:val="none" w:sz="0" w:space="0" w:color="auto"/>
                          </w:divBdr>
                          <w:divsChild>
                            <w:div w:id="207940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9824427">
      <w:bodyDiv w:val="1"/>
      <w:marLeft w:val="0"/>
      <w:marRight w:val="0"/>
      <w:marTop w:val="0"/>
      <w:marBottom w:val="0"/>
      <w:divBdr>
        <w:top w:val="none" w:sz="0" w:space="0" w:color="auto"/>
        <w:left w:val="none" w:sz="0" w:space="0" w:color="auto"/>
        <w:bottom w:val="none" w:sz="0" w:space="0" w:color="auto"/>
        <w:right w:val="none" w:sz="0" w:space="0" w:color="auto"/>
      </w:divBdr>
    </w:div>
    <w:div w:id="2053647948">
      <w:bodyDiv w:val="1"/>
      <w:marLeft w:val="0"/>
      <w:marRight w:val="0"/>
      <w:marTop w:val="0"/>
      <w:marBottom w:val="0"/>
      <w:divBdr>
        <w:top w:val="none" w:sz="0" w:space="0" w:color="auto"/>
        <w:left w:val="none" w:sz="0" w:space="0" w:color="auto"/>
        <w:bottom w:val="none" w:sz="0" w:space="0" w:color="auto"/>
        <w:right w:val="none" w:sz="0" w:space="0" w:color="auto"/>
      </w:divBdr>
    </w:div>
    <w:div w:id="2088457483">
      <w:bodyDiv w:val="1"/>
      <w:marLeft w:val="0"/>
      <w:marRight w:val="0"/>
      <w:marTop w:val="0"/>
      <w:marBottom w:val="0"/>
      <w:divBdr>
        <w:top w:val="none" w:sz="0" w:space="0" w:color="auto"/>
        <w:left w:val="none" w:sz="0" w:space="0" w:color="auto"/>
        <w:bottom w:val="none" w:sz="0" w:space="0" w:color="auto"/>
        <w:right w:val="none" w:sz="0" w:space="0" w:color="auto"/>
      </w:divBdr>
      <w:divsChild>
        <w:div w:id="1688755663">
          <w:marLeft w:val="0"/>
          <w:marRight w:val="0"/>
          <w:marTop w:val="0"/>
          <w:marBottom w:val="0"/>
          <w:divBdr>
            <w:top w:val="none" w:sz="0" w:space="0" w:color="auto"/>
            <w:left w:val="none" w:sz="0" w:space="0" w:color="auto"/>
            <w:bottom w:val="none" w:sz="0" w:space="0" w:color="auto"/>
            <w:right w:val="none" w:sz="0" w:space="0" w:color="auto"/>
          </w:divBdr>
          <w:divsChild>
            <w:div w:id="1501123038">
              <w:marLeft w:val="0"/>
              <w:marRight w:val="0"/>
              <w:marTop w:val="0"/>
              <w:marBottom w:val="0"/>
              <w:divBdr>
                <w:top w:val="single" w:sz="36" w:space="0" w:color="EAEDEF"/>
                <w:left w:val="none" w:sz="0" w:space="0" w:color="auto"/>
                <w:bottom w:val="none" w:sz="0" w:space="0" w:color="auto"/>
                <w:right w:val="none" w:sz="0" w:space="0" w:color="auto"/>
              </w:divBdr>
            </w:div>
          </w:divsChild>
        </w:div>
      </w:divsChild>
    </w:div>
    <w:div w:id="2101682603">
      <w:bodyDiv w:val="1"/>
      <w:marLeft w:val="0"/>
      <w:marRight w:val="0"/>
      <w:marTop w:val="0"/>
      <w:marBottom w:val="0"/>
      <w:divBdr>
        <w:top w:val="none" w:sz="0" w:space="0" w:color="auto"/>
        <w:left w:val="none" w:sz="0" w:space="0" w:color="auto"/>
        <w:bottom w:val="none" w:sz="0" w:space="0" w:color="auto"/>
        <w:right w:val="none" w:sz="0" w:space="0" w:color="auto"/>
      </w:divBdr>
      <w:divsChild>
        <w:div w:id="1811705383">
          <w:marLeft w:val="0"/>
          <w:marRight w:val="0"/>
          <w:marTop w:val="0"/>
          <w:marBottom w:val="0"/>
          <w:divBdr>
            <w:top w:val="none" w:sz="0" w:space="0" w:color="auto"/>
            <w:left w:val="none" w:sz="0" w:space="0" w:color="auto"/>
            <w:bottom w:val="none" w:sz="0" w:space="0" w:color="auto"/>
            <w:right w:val="none" w:sz="0" w:space="0" w:color="auto"/>
          </w:divBdr>
          <w:divsChild>
            <w:div w:id="382024681">
              <w:marLeft w:val="0"/>
              <w:marRight w:val="0"/>
              <w:marTop w:val="0"/>
              <w:marBottom w:val="0"/>
              <w:divBdr>
                <w:top w:val="single" w:sz="36" w:space="0" w:color="EAEDEF"/>
                <w:left w:val="none" w:sz="0" w:space="0" w:color="auto"/>
                <w:bottom w:val="none" w:sz="0" w:space="0" w:color="auto"/>
                <w:right w:val="none" w:sz="0" w:space="0" w:color="auto"/>
              </w:divBdr>
              <w:divsChild>
                <w:div w:id="99807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401466">
      <w:bodyDiv w:val="1"/>
      <w:marLeft w:val="0"/>
      <w:marRight w:val="0"/>
      <w:marTop w:val="0"/>
      <w:marBottom w:val="0"/>
      <w:divBdr>
        <w:top w:val="none" w:sz="0" w:space="0" w:color="auto"/>
        <w:left w:val="none" w:sz="0" w:space="0" w:color="auto"/>
        <w:bottom w:val="none" w:sz="0" w:space="0" w:color="auto"/>
        <w:right w:val="none" w:sz="0" w:space="0" w:color="auto"/>
      </w:divBdr>
      <w:divsChild>
        <w:div w:id="1660815707">
          <w:marLeft w:val="0"/>
          <w:marRight w:val="0"/>
          <w:marTop w:val="0"/>
          <w:marBottom w:val="0"/>
          <w:divBdr>
            <w:top w:val="none" w:sz="0" w:space="0" w:color="auto"/>
            <w:left w:val="none" w:sz="0" w:space="0" w:color="auto"/>
            <w:bottom w:val="none" w:sz="0" w:space="0" w:color="auto"/>
            <w:right w:val="none" w:sz="0" w:space="0" w:color="auto"/>
          </w:divBdr>
          <w:divsChild>
            <w:div w:id="1591696306">
              <w:marLeft w:val="0"/>
              <w:marRight w:val="0"/>
              <w:marTop w:val="0"/>
              <w:marBottom w:val="600"/>
              <w:divBdr>
                <w:top w:val="none" w:sz="0" w:space="0" w:color="auto"/>
                <w:left w:val="none" w:sz="0" w:space="0" w:color="auto"/>
                <w:bottom w:val="none" w:sz="0" w:space="0" w:color="auto"/>
                <w:right w:val="none" w:sz="0" w:space="0" w:color="auto"/>
              </w:divBdr>
              <w:divsChild>
                <w:div w:id="118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s://www.kingsfund.org.uk/projects/integrated-housing-care-and-health/infographics"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witter.com/ConservativePF" TargetMode="Externa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yperlink" Target="http://www.conservativepolicyforum.com"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CPF.Papers@conservatives.com" TargetMode="Externa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13" Type="http://schemas.openxmlformats.org/officeDocument/2006/relationships/hyperlink" Target="http://www.nuffieldtrust.org.uk/sites/files/nuffield/social_care_and_hospital_use-full_report_081210.pdf" TargetMode="External"/><Relationship Id="rId18" Type="http://schemas.openxmlformats.org/officeDocument/2006/relationships/hyperlink" Target="https://www.england.nhs.uk/2016/12/vanguard-funding/" TargetMode="External"/><Relationship Id="rId26" Type="http://schemas.openxmlformats.org/officeDocument/2006/relationships/hyperlink" Target="http://www.news-medical.net/news/20150401/Loneliness-social-isolation-can-lead-to-increased-health-care-use-in-older-adults.aspx" TargetMode="External"/><Relationship Id="rId39" Type="http://schemas.openxmlformats.org/officeDocument/2006/relationships/hyperlink" Target="http://www.bbc.co.uk/news/education-38770516" TargetMode="External"/><Relationship Id="rId21" Type="http://schemas.openxmlformats.org/officeDocument/2006/relationships/hyperlink" Target="https://www.gov.uk/government/uploads/system/uploads/attachment_data/file/490559/BCF_Policy_Framework_2016-17.pdf" TargetMode="External"/><Relationship Id="rId34" Type="http://schemas.openxmlformats.org/officeDocument/2006/relationships/hyperlink" Target="https://connect.innovateuk.org/documents/3301954/11214094/Health_KTN_LongTermCare_Frost%26Sullivan_report.pdf" TargetMode="External"/><Relationship Id="rId42" Type="http://schemas.openxmlformats.org/officeDocument/2006/relationships/hyperlink" Target="http://www.dbh.nhs.uk/High_tech_Pharmacy_robots_make_their_mark.aspx" TargetMode="External"/><Relationship Id="rId47" Type="http://schemas.openxmlformats.org/officeDocument/2006/relationships/hyperlink" Target="https://www.england.nhs.uk/ourwork/qual-clin-lead/tecs/" TargetMode="External"/><Relationship Id="rId50" Type="http://schemas.openxmlformats.org/officeDocument/2006/relationships/hyperlink" Target="http://www.nuffieldtrust.org.uk/publications/impact-telehealth-use-hospital-care-and-mortality" TargetMode="External"/><Relationship Id="rId55" Type="http://schemas.openxmlformats.org/officeDocument/2006/relationships/hyperlink" Target="https://www.gov.uk/government/news/100000-boost-for-tech-innovators-seeking-to-improve-disabled-peoples-lives" TargetMode="External"/><Relationship Id="rId63" Type="http://schemas.openxmlformats.org/officeDocument/2006/relationships/hyperlink" Target="https://www.gov.uk/government/uploads/system/uploads/attachment_data/file/268683/Factsheet_6_update__tweak_.pdf" TargetMode="External"/><Relationship Id="rId68" Type="http://schemas.openxmlformats.org/officeDocument/2006/relationships/hyperlink" Target="https://www.gov.uk/government/news/dedicated-adult-social-care-funding-forms-key-part-of-continued-long-term-funding-certainty-for-councils" TargetMode="External"/><Relationship Id="rId7" Type="http://schemas.openxmlformats.org/officeDocument/2006/relationships/hyperlink" Target="https://www.gov.uk/government/uploads/system/uploads/attachment_data/file/464275/gs-15-13-future-ageing-trends-life-expectancy-er12.pdf" TargetMode="External"/><Relationship Id="rId71" Type="http://schemas.openxmlformats.org/officeDocument/2006/relationships/hyperlink" Target="https://www.ft.com/content/aa64ce32-be8c-11e4-a341-00144feab7de" TargetMode="External"/><Relationship Id="rId2" Type="http://schemas.openxmlformats.org/officeDocument/2006/relationships/hyperlink" Target="http://www.telegraph.co.uk/news/2017/01/31/parents-responsible-care-elderlymothers-fathers-much-children/" TargetMode="External"/><Relationship Id="rId16" Type="http://schemas.openxmlformats.org/officeDocument/2006/relationships/hyperlink" Target="http://www.telegraph.co.uk/news/health/4743514/Record-numbers-sell-home-to-fund-care.html" TargetMode="External"/><Relationship Id="rId29" Type="http://schemas.openxmlformats.org/officeDocument/2006/relationships/hyperlink" Target="http://www.nhs.uk/Conditions/social-care-and-support-guide/Pages/breaks-for-carers-respite-care.aspx" TargetMode="External"/><Relationship Id="rId11" Type="http://schemas.openxmlformats.org/officeDocument/2006/relationships/hyperlink" Target="https://www.england.nhs.uk/wp-content/uploads/2014/10/5yfv-web.pdf" TargetMode="External"/><Relationship Id="rId24" Type="http://schemas.openxmlformats.org/officeDocument/2006/relationships/hyperlink" Target="http://www.carersuk.org/images/Facts_about_Carers_2015.pdf" TargetMode="External"/><Relationship Id="rId32" Type="http://schemas.openxmlformats.org/officeDocument/2006/relationships/hyperlink" Target="https://www.gov.uk/guidance/community-infrastructure-levy" TargetMode="External"/><Relationship Id="rId37" Type="http://schemas.openxmlformats.org/officeDocument/2006/relationships/hyperlink" Target="https://www.england.nhs.uk/2016/03/hlthy-new-towns/" TargetMode="External"/><Relationship Id="rId40" Type="http://schemas.openxmlformats.org/officeDocument/2006/relationships/hyperlink" Target="https://www.gov.uk/government/speeches/challenging-the-nhs-to-innovate" TargetMode="External"/><Relationship Id="rId45" Type="http://schemas.openxmlformats.org/officeDocument/2006/relationships/hyperlink" Target="http://c.ymcdn.com/sites/www.hisa.org.au/resource/resmgr/telehealth2014/Adam-Darkins.pdf" TargetMode="External"/><Relationship Id="rId53" Type="http://schemas.openxmlformats.org/officeDocument/2006/relationships/hyperlink" Target="https://www.england.nhs.uk/ourwork/part-rel/ahsn/" TargetMode="External"/><Relationship Id="rId58" Type="http://schemas.openxmlformats.org/officeDocument/2006/relationships/hyperlink" Target="https://www.laingbuisson.com/laingbuisson-release/care-home-funding-shortfall-leaves-self-funders-filling-1-3-billion-gap/" TargetMode="External"/><Relationship Id="rId66" Type="http://schemas.openxmlformats.org/officeDocument/2006/relationships/hyperlink" Target="http://www.parliament.uk/business/publications/written-questions-answers-statements/written-question/Commons/2015-03-17/227764/" TargetMode="External"/><Relationship Id="rId5" Type="http://schemas.openxmlformats.org/officeDocument/2006/relationships/hyperlink" Target="http://visual.ons.gov.uk/how-has-life-expectancy-changed-over-time/" TargetMode="External"/><Relationship Id="rId15" Type="http://schemas.openxmlformats.org/officeDocument/2006/relationships/hyperlink" Target="https://www.gov.uk/government/speeches/making-healthcare-more-human-centred-and-not-system-centred" TargetMode="External"/><Relationship Id="rId23" Type="http://schemas.openxmlformats.org/officeDocument/2006/relationships/hyperlink" Target="http://www.local.gov.uk/documents/10180/11779/LGA+Learning+disability+services+efficiency+project+final+report/" TargetMode="External"/><Relationship Id="rId28" Type="http://schemas.openxmlformats.org/officeDocument/2006/relationships/hyperlink" Target="https://www.gov.uk/government/publications/care-act-2014-part-1-factsheets/care-act-factsheets" TargetMode="External"/><Relationship Id="rId36" Type="http://schemas.openxmlformats.org/officeDocument/2006/relationships/hyperlink" Target="https://www.gentoogroup.com/media/1061811/boiler-on-prescription-closing-report.pdf" TargetMode="External"/><Relationship Id="rId49" Type="http://schemas.openxmlformats.org/officeDocument/2006/relationships/hyperlink" Target="https://www.gov.uk/government/uploads/system/uploads/attachment_data/file/215264/dh_131689.pdf" TargetMode="External"/><Relationship Id="rId57" Type="http://schemas.openxmlformats.org/officeDocument/2006/relationships/hyperlink" Target="https://www.laingbuisson.com/shop/adult-specialist-care-2nd-edition/" TargetMode="External"/><Relationship Id="rId61" Type="http://schemas.openxmlformats.org/officeDocument/2006/relationships/hyperlink" Target="http://www.nhs.uk/chq/Pages/2392.aspx?CategoryID=68" TargetMode="External"/><Relationship Id="rId10" Type="http://schemas.openxmlformats.org/officeDocument/2006/relationships/hyperlink" Target="http://www.local.gov.uk/documents/10180/5854661/Adult+social+care+funding+2014+state+of+the+nation+report/e32866fa-d512-4e77-9961-8861d2d93238" TargetMode="External"/><Relationship Id="rId19" Type="http://schemas.openxmlformats.org/officeDocument/2006/relationships/hyperlink" Target="http://www.bbc.co.uk/news/health-38897257" TargetMode="External"/><Relationship Id="rId31" Type="http://schemas.openxmlformats.org/officeDocument/2006/relationships/hyperlink" Target="https://www.gov.uk/government/news/new-council-tax-cut-for-families-staying-together" TargetMode="External"/><Relationship Id="rId44" Type="http://schemas.openxmlformats.org/officeDocument/2006/relationships/hyperlink" Target="http://www.bedfordshire-news.co.uk/robot/story-30089273-detail/story.html" TargetMode="External"/><Relationship Id="rId52" Type="http://schemas.openxmlformats.org/officeDocument/2006/relationships/hyperlink" Target="https://www.gov.uk/government/news/telehealth-and-telecare-could-save-nhs-1-2-billion" TargetMode="External"/><Relationship Id="rId60" Type="http://schemas.openxmlformats.org/officeDocument/2006/relationships/hyperlink" Target="http://www.cqc.org.uk/content/state-of-care" TargetMode="External"/><Relationship Id="rId65" Type="http://schemas.openxmlformats.org/officeDocument/2006/relationships/hyperlink" Target="http://www.local.gov.uk/documents/10180/5854661/Adult+social+care+funding+2014+state+of+the+nation+report/e32866fa-d512-4e77-9961-8861d2d93238" TargetMode="External"/><Relationship Id="rId73" Type="http://schemas.openxmlformats.org/officeDocument/2006/relationships/hyperlink" Target="http://www.good-governance.org.uk/wp-content/uploads/2014/09/Keeping-the-NHS-Great-report.pdf" TargetMode="External"/><Relationship Id="rId4" Type="http://schemas.openxmlformats.org/officeDocument/2006/relationships/hyperlink" Target="https://www.ons.gov.uk/peoplepopulationandcommunity/healthandsocialcare/healthandlifeexpectancies/bulletins/healthylifeexpectancyatbirthandage65byuppertierlocalauthorityandareadeprivation/england2012to2014" TargetMode="External"/><Relationship Id="rId9" Type="http://schemas.openxmlformats.org/officeDocument/2006/relationships/hyperlink" Target="https://www.kingsfund.org.uk/sites/files/kf/field/field_publication_file/the-care-of-frail-older-people-with-complex-needs-mar-2012.pdf" TargetMode="External"/><Relationship Id="rId14" Type="http://schemas.openxmlformats.org/officeDocument/2006/relationships/hyperlink" Target="https://www.gov.uk/government/publications/2010-to-2015-government-policy-end-of-life-care/2010-to-2015-government-policy-end-of-life-care" TargetMode="External"/><Relationship Id="rId22" Type="http://schemas.openxmlformats.org/officeDocument/2006/relationships/hyperlink" Target="https://www.gov.uk/government/news/government-commits-to-high-quality-end-of-life-care" TargetMode="External"/><Relationship Id="rId27" Type="http://schemas.openxmlformats.org/officeDocument/2006/relationships/hyperlink" Target="https://publichealthmatters.blog.gov.uk/2015/12/08/loneliness-and-isolation-social-relationships-are-key-to-good-health/" TargetMode="External"/><Relationship Id="rId30" Type="http://schemas.openxmlformats.org/officeDocument/2006/relationships/hyperlink" Target="https://www.gov.uk/government/news/prime-minister-pledges-a-revolution-in-mental-health-treatment" TargetMode="External"/><Relationship Id="rId35" Type="http://schemas.openxmlformats.org/officeDocument/2006/relationships/hyperlink" Target="https://www.gov.uk/government/uploads/system/uploads/attachment_data/file/16136/1274439.pdf" TargetMode="External"/><Relationship Id="rId43" Type="http://schemas.openxmlformats.org/officeDocument/2006/relationships/hyperlink" Target="http://www.guysandstthomas.nhs.uk/our-services/urology/specialties/robotics.aspx" TargetMode="External"/><Relationship Id="rId48" Type="http://schemas.openxmlformats.org/officeDocument/2006/relationships/hyperlink" Target="https://www.tsa-voice.org.uk/consumer-services/what-is-telecare" TargetMode="External"/><Relationship Id="rId56" Type="http://schemas.openxmlformats.org/officeDocument/2006/relationships/hyperlink" Target="https://www.gov.uk/government/uploads/system/uploads/attachment_data/file/446883/ass_tech_report_acc.pdf" TargetMode="External"/><Relationship Id="rId64" Type="http://schemas.openxmlformats.org/officeDocument/2006/relationships/hyperlink" Target="https://www.gov.uk/government/publications/care-and-support-whats-changing/care-and-support-whats-changing" TargetMode="External"/><Relationship Id="rId69" Type="http://schemas.openxmlformats.org/officeDocument/2006/relationships/hyperlink" Target="https://www.england.nhs.uk/statistics/statistical-work-areas/delayed-transfers-of-care/2016-17-data/" TargetMode="External"/><Relationship Id="rId8" Type="http://schemas.openxmlformats.org/officeDocument/2006/relationships/hyperlink" Target="http://webarchive.nationalarchives.gov.uk/20130107105354/http:/www.dh.gov.uk/en/Healthcare/Longtermconditions/tenthingsyouneedtoknow/index.htm" TargetMode="External"/><Relationship Id="rId51" Type="http://schemas.openxmlformats.org/officeDocument/2006/relationships/hyperlink" Target="https://www.gov.uk/government/uploads/system/uploads/attachment_data/file/461479/BIS-15-544-digital-health-in-the-uk-an-industry-study-for-the-Office-of-Life-Sciences.pdf" TargetMode="External"/><Relationship Id="rId72" Type="http://schemas.openxmlformats.org/officeDocument/2006/relationships/hyperlink" Target="http://www.good-governance.org.uk/wp-content/uploads/2015/09/GGI-Telecare-Audit-copy.pdf" TargetMode="External"/><Relationship Id="rId3" Type="http://schemas.openxmlformats.org/officeDocument/2006/relationships/hyperlink" Target="https://www.gov.uk/government/uploads/system/uploads/attachment_data/file/464275/gs-15-13-future-ageing-trends-life-expectancy-er12.pdf" TargetMode="External"/><Relationship Id="rId12" Type="http://schemas.openxmlformats.org/officeDocument/2006/relationships/hyperlink" Target="http://journals.plos.org/plosone/article?id=10.1371/journal.pone.0081877" TargetMode="External"/><Relationship Id="rId17" Type="http://schemas.openxmlformats.org/officeDocument/2006/relationships/hyperlink" Target="http://researchbriefings.files.parliament.uk/documents/POST-PN-0532/POST-PN-0532.pdf" TargetMode="External"/><Relationship Id="rId25" Type="http://schemas.openxmlformats.org/officeDocument/2006/relationships/hyperlink" Target="http://www.ageuk.org.uk/Documents/EN-GB/For-professionals/Research/Briefing-The_Health_and_Care_of_Older_People_in_England-2015-UPDATED_JAN2016.pdf" TargetMode="External"/><Relationship Id="rId33" Type="http://schemas.openxmlformats.org/officeDocument/2006/relationships/hyperlink" Target="http://researchbriefings.files.parliament.uk/documents/CBP-7463/CBP-7463.pdf" TargetMode="External"/><Relationship Id="rId38" Type="http://schemas.openxmlformats.org/officeDocument/2006/relationships/hyperlink" Target="http://www.local.gov.uk/documents/10180/6869714/L14-759+Guide+to+the+Care+Act.pdf" TargetMode="External"/><Relationship Id="rId46" Type="http://schemas.openxmlformats.org/officeDocument/2006/relationships/hyperlink" Target="https://web.archive.org/web/20140626040155/http:/www.ihealthbeat.org/articles/2014/6/20/va-study-shows-telehealth-cuts-costs-boosts-care-for-veterans" TargetMode="External"/><Relationship Id="rId59" Type="http://schemas.openxmlformats.org/officeDocument/2006/relationships/hyperlink" Target="http://www.local.gov.uk/documents/10180/7632544/1+24+ASCF+state+of+the+nation+2016_WEB.pdf/e5943f2d-4dbd-41a8-b73e-da0c7209ec12" TargetMode="External"/><Relationship Id="rId67" Type="http://schemas.openxmlformats.org/officeDocument/2006/relationships/hyperlink" Target="https://www.gov.uk/government/speeches/provisional-local-government-finance-settlement-2017-to-2018" TargetMode="External"/><Relationship Id="rId20" Type="http://schemas.openxmlformats.org/officeDocument/2006/relationships/hyperlink" Target="http://www.nhsconfed.org/~/media/Confederation/Files/Publications/Documents/New%20care%20models_WEB.pdf" TargetMode="External"/><Relationship Id="rId41" Type="http://schemas.openxmlformats.org/officeDocument/2006/relationships/hyperlink" Target="https://www.england.nhs.uk/2014/09/tecs-programme/" TargetMode="External"/><Relationship Id="rId54" Type="http://schemas.openxmlformats.org/officeDocument/2006/relationships/hyperlink" Target="https://www.gov.uk/government/news/people-given-choice-by-national-health-and-care-programme" TargetMode="External"/><Relationship Id="rId62" Type="http://schemas.openxmlformats.org/officeDocument/2006/relationships/hyperlink" Target="https://www.kingsfund.org.uk/sites/files/kf/media/commission-background-paper-social-care-health-system-other-countries.pdf" TargetMode="External"/><Relationship Id="rId70" Type="http://schemas.openxmlformats.org/officeDocument/2006/relationships/hyperlink" Target="https://www.laingbuisson.com/shop/old-people-care-report-uk-27/" TargetMode="External"/><Relationship Id="rId1" Type="http://schemas.openxmlformats.org/officeDocument/2006/relationships/hyperlink" Target="https://www.gov.uk/government/speeches/supporting-local-government" TargetMode="External"/><Relationship Id="rId6" Type="http://schemas.openxmlformats.org/officeDocument/2006/relationships/hyperlink" Target="http://www.ons.gov.uk/peoplepopulationandcommunity/healthandsocialcare/healthandlifeexpectancies/bulletins/disabilityfreelifeexpectancybyuppertierlocalauthority/england2012to201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8270c081-d9f3-48ae-83c7-c2320a8ca25c"/>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B69FD-AE5D-42D4-966B-D5FF531DE1C0}">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683DF31F-689E-48D5-BF6E-A92E8AF8F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2941</TotalTime>
  <Pages>16</Pages>
  <Words>5987</Words>
  <Characters>32005</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CPF Paper 17-1</vt:lpstr>
    </vt:vector>
  </TitlesOfParts>
  <Company>CCHQ</Company>
  <LinksUpToDate>false</LinksUpToDate>
  <CharactersWithSpaces>37917</CharactersWithSpaces>
  <SharedDoc>false</SharedDoc>
  <HLinks>
    <vt:vector size="72" baseType="variant">
      <vt:variant>
        <vt:i4>2490469</vt:i4>
      </vt:variant>
      <vt:variant>
        <vt:i4>30</vt:i4>
      </vt:variant>
      <vt:variant>
        <vt:i4>0</vt:i4>
      </vt:variant>
      <vt:variant>
        <vt:i4>5</vt:i4>
      </vt:variant>
      <vt:variant>
        <vt:lpwstr>http://webarchive.nationalarchives.gov.uk/+/http://www.cabinetoffice.gov.uk/media/410872/web-poverty-report.pdf</vt:lpwstr>
      </vt:variant>
      <vt:variant>
        <vt:lpwstr/>
      </vt:variant>
      <vt:variant>
        <vt:i4>3342398</vt:i4>
      </vt:variant>
      <vt:variant>
        <vt:i4>27</vt:i4>
      </vt:variant>
      <vt:variant>
        <vt:i4>0</vt:i4>
      </vt:variant>
      <vt:variant>
        <vt:i4>5</vt:i4>
      </vt:variant>
      <vt:variant>
        <vt:lpwstr>http://www.centreforsocialjustice.org.uk/client/downloads/overview.pdf</vt:lpwstr>
      </vt:variant>
      <vt:variant>
        <vt:lpwstr/>
      </vt:variant>
      <vt:variant>
        <vt:i4>3932273</vt:i4>
      </vt:variant>
      <vt:variant>
        <vt:i4>24</vt:i4>
      </vt:variant>
      <vt:variant>
        <vt:i4>0</vt:i4>
      </vt:variant>
      <vt:variant>
        <vt:i4>5</vt:i4>
      </vt:variant>
      <vt:variant>
        <vt:lpwstr>http://www.centreforsocialjustice.org.uk/client/downloads/CSJ FINAL (2).pdf</vt:lpwstr>
      </vt:variant>
      <vt:variant>
        <vt:lpwstr/>
      </vt:variant>
      <vt:variant>
        <vt:i4>2424874</vt:i4>
      </vt:variant>
      <vt:variant>
        <vt:i4>21</vt:i4>
      </vt:variant>
      <vt:variant>
        <vt:i4>0</vt:i4>
      </vt:variant>
      <vt:variant>
        <vt:i4>5</vt:i4>
      </vt:variant>
      <vt:variant>
        <vt:lpwstr>http://www.poverty.org.uk/index.htm</vt:lpwstr>
      </vt:variant>
      <vt:variant>
        <vt:lpwstr/>
      </vt:variant>
      <vt:variant>
        <vt:i4>3407972</vt:i4>
      </vt:variant>
      <vt:variant>
        <vt:i4>18</vt:i4>
      </vt:variant>
      <vt:variant>
        <vt:i4>0</vt:i4>
      </vt:variant>
      <vt:variant>
        <vt:i4>5</vt:i4>
      </vt:variant>
      <vt:variant>
        <vt:lpwstr>http://www.guardian.co.uk/news/datablog/2011/aug/16/riots-poverty-map-suspects</vt:lpwstr>
      </vt:variant>
      <vt:variant>
        <vt:lpwstr/>
      </vt:variant>
      <vt:variant>
        <vt:i4>4128887</vt:i4>
      </vt:variant>
      <vt:variant>
        <vt:i4>15</vt:i4>
      </vt:variant>
      <vt:variant>
        <vt:i4>0</vt:i4>
      </vt:variant>
      <vt:variant>
        <vt:i4>5</vt:i4>
      </vt:variant>
      <vt:variant>
        <vt:lpwstr>http://www.conservativepolicyforum.com/</vt:lpwstr>
      </vt:variant>
      <vt:variant>
        <vt:lpwstr/>
      </vt:variant>
      <vt:variant>
        <vt:i4>4128887</vt:i4>
      </vt:variant>
      <vt:variant>
        <vt:i4>12</vt:i4>
      </vt:variant>
      <vt:variant>
        <vt:i4>0</vt:i4>
      </vt:variant>
      <vt:variant>
        <vt:i4>5</vt:i4>
      </vt:variant>
      <vt:variant>
        <vt:lpwstr>http://www.conservativepolicyforum.com/</vt:lpwstr>
      </vt:variant>
      <vt:variant>
        <vt:lpwstr/>
      </vt:variant>
      <vt:variant>
        <vt:i4>6750310</vt:i4>
      </vt:variant>
      <vt:variant>
        <vt:i4>9</vt:i4>
      </vt:variant>
      <vt:variant>
        <vt:i4>0</vt:i4>
      </vt:variant>
      <vt:variant>
        <vt:i4>5</vt:i4>
      </vt:variant>
      <vt:variant>
        <vt:lpwstr>https://www.surveymonkey.com/s/HP9CJVN</vt:lpwstr>
      </vt:variant>
      <vt:variant>
        <vt:lpwstr/>
      </vt:variant>
      <vt:variant>
        <vt:i4>393272</vt:i4>
      </vt:variant>
      <vt:variant>
        <vt:i4>6</vt:i4>
      </vt:variant>
      <vt:variant>
        <vt:i4>0</vt:i4>
      </vt:variant>
      <vt:variant>
        <vt:i4>5</vt:i4>
      </vt:variant>
      <vt:variant>
        <vt:lpwstr>mailto:cpf@conservatives.com</vt:lpwstr>
      </vt:variant>
      <vt:variant>
        <vt:lpwstr/>
      </vt:variant>
      <vt:variant>
        <vt:i4>7536758</vt:i4>
      </vt:variant>
      <vt:variant>
        <vt:i4>3</vt:i4>
      </vt:variant>
      <vt:variant>
        <vt:i4>0</vt:i4>
      </vt:variant>
      <vt:variant>
        <vt:i4>5</vt:i4>
      </vt:variant>
      <vt:variant>
        <vt:lpwstr>http://www.conservativepolicyforum.com/policy/housing-summary-sent-minister</vt:lpwstr>
      </vt:variant>
      <vt:variant>
        <vt:lpwstr/>
      </vt:variant>
      <vt:variant>
        <vt:i4>4653150</vt:i4>
      </vt:variant>
      <vt:variant>
        <vt:i4>0</vt:i4>
      </vt:variant>
      <vt:variant>
        <vt:i4>0</vt:i4>
      </vt:variant>
      <vt:variant>
        <vt:i4>5</vt:i4>
      </vt:variant>
      <vt:variant>
        <vt:lpwstr>http://www.conservativepolicyforum.com/policy/older-people-and-employment</vt:lpwstr>
      </vt:variant>
      <vt:variant>
        <vt:lpwstr/>
      </vt:variant>
      <vt:variant>
        <vt:i4>2359345</vt:i4>
      </vt:variant>
      <vt:variant>
        <vt:i4>0</vt:i4>
      </vt:variant>
      <vt:variant>
        <vt:i4>0</vt:i4>
      </vt:variant>
      <vt:variant>
        <vt:i4>5</vt:i4>
      </vt:variant>
      <vt:variant>
        <vt:lpwstr>http://www.audit-commission.gov.uk/SiteCollectionDocuments/AuditCommissionReports/NationalStudies/DontStopMeNow17July08REP.pdf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CPF Paper 17-1</dc:title>
  <dc:creator>Dr John Hayward</dc:creator>
  <cp:lastModifiedBy>Hayward, John</cp:lastModifiedBy>
  <cp:revision>120</cp:revision>
  <cp:lastPrinted>2017-03-01T11:20:00Z</cp:lastPrinted>
  <dcterms:created xsi:type="dcterms:W3CDTF">2016-11-15T15:15:00Z</dcterms:created>
  <dcterms:modified xsi:type="dcterms:W3CDTF">2017-03-01T11:20:00Z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4337deb8-3bb7-4ec6-a88d-6f5abd75d77a</vt:lpwstr>
  </property>
  <property fmtid="{D5CDD505-2E9C-101B-9397-08002B2CF9AE}" pid="4" name="bjSaver">
    <vt:lpwstr>cH6lSWkO5/1Z+rrxnyA2WmDzQaiKR6tc</vt:lpwstr>
  </property>
  <property fmtid="{D5CDD505-2E9C-101B-9397-08002B2CF9AE}" pid="5" name="bjDocumentSecurityLabel">
    <vt:lpwstr>No Marking</vt:lpwstr>
  </property>
</Properties>
</file>